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5"/>
        <w:gridCol w:w="5734"/>
      </w:tblGrid>
      <w:tr w:rsidR="00A170BF" w:rsidRPr="00CE711C" w14:paraId="734BC9AF" w14:textId="77777777">
        <w:tc>
          <w:tcPr>
            <w:tcW w:w="8389" w:type="dxa"/>
            <w:gridSpan w:val="2"/>
          </w:tcPr>
          <w:p w14:paraId="221AA57F" w14:textId="77777777" w:rsidR="00A170BF" w:rsidRPr="00CE711C" w:rsidRDefault="00CA5C7B">
            <w:pPr>
              <w:jc w:val="center"/>
              <w:rPr>
                <w:rFonts w:ascii="仿宋" w:eastAsia="仿宋" w:hAnsi="仿宋"/>
                <w:sz w:val="32"/>
                <w:szCs w:val="32"/>
              </w:rPr>
            </w:pPr>
            <w:r w:rsidRPr="00CE711C">
              <w:rPr>
                <w:rFonts w:ascii="仿宋" w:eastAsia="仿宋" w:hAnsi="仿宋" w:hint="eastAsia"/>
                <w:b/>
                <w:sz w:val="32"/>
                <w:szCs w:val="32"/>
              </w:rPr>
              <w:t>香港中文大学（深圳）货物类资产购置论证报告</w:t>
            </w:r>
          </w:p>
        </w:tc>
      </w:tr>
      <w:tr w:rsidR="00A170BF" w:rsidRPr="00CE711C" w14:paraId="378A7ADF" w14:textId="77777777">
        <w:trPr>
          <w:trHeight w:val="378"/>
        </w:trPr>
        <w:tc>
          <w:tcPr>
            <w:tcW w:w="8389" w:type="dxa"/>
            <w:gridSpan w:val="2"/>
            <w:vAlign w:val="center"/>
          </w:tcPr>
          <w:p w14:paraId="3D852287" w14:textId="77777777" w:rsidR="00A170BF" w:rsidRPr="00CE711C" w:rsidRDefault="00CA5C7B">
            <w:pPr>
              <w:rPr>
                <w:rFonts w:ascii="仿宋" w:eastAsia="仿宋" w:hAnsi="仿宋"/>
                <w:b/>
                <w:sz w:val="24"/>
                <w:szCs w:val="24"/>
              </w:rPr>
            </w:pPr>
            <w:r w:rsidRPr="00CE711C">
              <w:rPr>
                <w:rFonts w:ascii="仿宋" w:eastAsia="仿宋" w:hAnsi="仿宋" w:hint="eastAsia"/>
                <w:b/>
                <w:sz w:val="24"/>
                <w:szCs w:val="24"/>
              </w:rPr>
              <w:t>一、基本情况</w:t>
            </w:r>
          </w:p>
        </w:tc>
      </w:tr>
      <w:tr w:rsidR="00A170BF" w:rsidRPr="00CE711C" w14:paraId="1E7A1676" w14:textId="77777777">
        <w:trPr>
          <w:trHeight w:val="419"/>
        </w:trPr>
        <w:tc>
          <w:tcPr>
            <w:tcW w:w="2655" w:type="dxa"/>
            <w:vAlign w:val="center"/>
          </w:tcPr>
          <w:p w14:paraId="56989115" w14:textId="77777777" w:rsidR="00A170BF" w:rsidRPr="00CE711C" w:rsidRDefault="00CA5C7B">
            <w:pPr>
              <w:rPr>
                <w:rFonts w:ascii="仿宋" w:eastAsia="仿宋" w:hAnsi="仿宋"/>
                <w:sz w:val="24"/>
                <w:szCs w:val="24"/>
              </w:rPr>
            </w:pPr>
            <w:r w:rsidRPr="00CE711C">
              <w:rPr>
                <w:rFonts w:ascii="仿宋" w:eastAsia="仿宋" w:hAnsi="仿宋" w:hint="eastAsia"/>
                <w:sz w:val="24"/>
                <w:szCs w:val="24"/>
              </w:rPr>
              <w:t>项目名称</w:t>
            </w:r>
          </w:p>
        </w:tc>
        <w:tc>
          <w:tcPr>
            <w:tcW w:w="5734" w:type="dxa"/>
            <w:vAlign w:val="center"/>
          </w:tcPr>
          <w:p w14:paraId="3602A4D4" w14:textId="25A3CAE1" w:rsidR="00A170BF" w:rsidRPr="00C479BB" w:rsidRDefault="00B44C7D" w:rsidP="00C479BB">
            <w:pPr>
              <w:widowControl/>
              <w:rPr>
                <w:rFonts w:ascii="仿宋" w:eastAsia="仿宋" w:hAnsi="仿宋"/>
                <w:sz w:val="24"/>
                <w:szCs w:val="24"/>
              </w:rPr>
            </w:pPr>
            <w:r>
              <w:rPr>
                <w:rFonts w:ascii="仿宋" w:eastAsia="仿宋" w:hAnsi="仿宋" w:hint="eastAsia"/>
                <w:sz w:val="24"/>
                <w:szCs w:val="24"/>
              </w:rPr>
              <w:t>羽管键琴</w:t>
            </w:r>
            <w:r w:rsidR="00C479BB" w:rsidRPr="00C479BB">
              <w:rPr>
                <w:rFonts w:ascii="仿宋" w:eastAsia="仿宋" w:hAnsi="仿宋" w:hint="eastAsia"/>
                <w:sz w:val="24"/>
                <w:szCs w:val="24"/>
              </w:rPr>
              <w:t>采购项目</w:t>
            </w:r>
          </w:p>
        </w:tc>
      </w:tr>
      <w:tr w:rsidR="00A170BF" w:rsidRPr="00CE711C" w14:paraId="32D19508" w14:textId="77777777">
        <w:trPr>
          <w:trHeight w:val="381"/>
        </w:trPr>
        <w:tc>
          <w:tcPr>
            <w:tcW w:w="2655" w:type="dxa"/>
            <w:vAlign w:val="center"/>
          </w:tcPr>
          <w:p w14:paraId="4CBC5E3F" w14:textId="77777777" w:rsidR="00A170BF" w:rsidRPr="00CE711C" w:rsidRDefault="00CA5C7B">
            <w:pPr>
              <w:rPr>
                <w:rFonts w:ascii="仿宋" w:eastAsia="仿宋" w:hAnsi="仿宋"/>
                <w:sz w:val="24"/>
                <w:szCs w:val="24"/>
              </w:rPr>
            </w:pPr>
            <w:r w:rsidRPr="00CE711C">
              <w:rPr>
                <w:rFonts w:ascii="仿宋" w:eastAsia="仿宋" w:hAnsi="仿宋" w:hint="eastAsia"/>
                <w:sz w:val="24"/>
                <w:szCs w:val="24"/>
              </w:rPr>
              <w:t>项目金额（最高限价）</w:t>
            </w:r>
          </w:p>
        </w:tc>
        <w:tc>
          <w:tcPr>
            <w:tcW w:w="5734" w:type="dxa"/>
            <w:vAlign w:val="center"/>
          </w:tcPr>
          <w:p w14:paraId="71786542" w14:textId="438F5901" w:rsidR="00A170BF" w:rsidRPr="00CE711C" w:rsidRDefault="00B44C7D" w:rsidP="00E557FE">
            <w:pPr>
              <w:widowControl/>
              <w:rPr>
                <w:rFonts w:ascii="仿宋" w:eastAsia="仿宋" w:hAnsi="仿宋"/>
                <w:sz w:val="24"/>
                <w:szCs w:val="24"/>
              </w:rPr>
            </w:pPr>
            <w:r>
              <w:rPr>
                <w:rFonts w:ascii="仿宋" w:eastAsia="仿宋" w:hAnsi="仿宋"/>
                <w:sz w:val="24"/>
                <w:szCs w:val="24"/>
              </w:rPr>
              <w:t>76</w:t>
            </w:r>
            <w:r w:rsidR="00CA5C7B" w:rsidRPr="00CE711C">
              <w:rPr>
                <w:rFonts w:ascii="仿宋" w:eastAsia="仿宋" w:hAnsi="仿宋" w:hint="eastAsia"/>
                <w:sz w:val="24"/>
                <w:szCs w:val="24"/>
              </w:rPr>
              <w:t>万元</w:t>
            </w:r>
          </w:p>
        </w:tc>
      </w:tr>
      <w:tr w:rsidR="00A170BF" w:rsidRPr="00CE711C" w14:paraId="1568DEFD" w14:textId="77777777">
        <w:trPr>
          <w:trHeight w:val="417"/>
        </w:trPr>
        <w:tc>
          <w:tcPr>
            <w:tcW w:w="2655" w:type="dxa"/>
            <w:vAlign w:val="center"/>
          </w:tcPr>
          <w:p w14:paraId="2D4F17B8" w14:textId="77777777" w:rsidR="00A170BF" w:rsidRPr="00CE711C" w:rsidRDefault="00CA5C7B">
            <w:pPr>
              <w:rPr>
                <w:rFonts w:ascii="仿宋" w:eastAsia="仿宋" w:hAnsi="仿宋"/>
                <w:sz w:val="24"/>
                <w:szCs w:val="24"/>
              </w:rPr>
            </w:pPr>
            <w:r w:rsidRPr="00CE711C">
              <w:rPr>
                <w:rFonts w:ascii="仿宋" w:eastAsia="仿宋" w:hAnsi="仿宋" w:hint="eastAsia"/>
                <w:sz w:val="24"/>
                <w:szCs w:val="24"/>
              </w:rPr>
              <w:t>论证编号</w:t>
            </w:r>
          </w:p>
        </w:tc>
        <w:tc>
          <w:tcPr>
            <w:tcW w:w="5734" w:type="dxa"/>
            <w:vAlign w:val="center"/>
          </w:tcPr>
          <w:p w14:paraId="4E4DB014" w14:textId="2EFEF6D4" w:rsidR="00A170BF" w:rsidRPr="00CE711C" w:rsidRDefault="00E557FE" w:rsidP="00B44C7D">
            <w:pPr>
              <w:widowControl/>
              <w:rPr>
                <w:rFonts w:ascii="仿宋" w:eastAsia="仿宋" w:hAnsi="仿宋"/>
                <w:sz w:val="24"/>
                <w:szCs w:val="24"/>
              </w:rPr>
            </w:pPr>
            <w:r w:rsidRPr="00E557FE">
              <w:rPr>
                <w:rFonts w:ascii="仿宋" w:eastAsia="仿宋" w:hAnsi="仿宋" w:hint="eastAsia"/>
                <w:sz w:val="24"/>
                <w:szCs w:val="24"/>
              </w:rPr>
              <w:t>LZ202</w:t>
            </w:r>
            <w:r w:rsidR="00B44C7D">
              <w:rPr>
                <w:rFonts w:ascii="仿宋" w:eastAsia="仿宋" w:hAnsi="仿宋"/>
                <w:sz w:val="24"/>
                <w:szCs w:val="24"/>
              </w:rPr>
              <w:t>310009</w:t>
            </w:r>
          </w:p>
        </w:tc>
      </w:tr>
      <w:tr w:rsidR="00A170BF" w:rsidRPr="00CE711C" w14:paraId="1E200444" w14:textId="77777777" w:rsidTr="000D134D">
        <w:trPr>
          <w:trHeight w:val="2429"/>
        </w:trPr>
        <w:tc>
          <w:tcPr>
            <w:tcW w:w="8389" w:type="dxa"/>
            <w:gridSpan w:val="2"/>
          </w:tcPr>
          <w:p w14:paraId="733F3CB7" w14:textId="77777777" w:rsidR="00A170BF" w:rsidRPr="00CE711C" w:rsidRDefault="00CA5C7B" w:rsidP="001351DD">
            <w:pPr>
              <w:spacing w:after="120"/>
              <w:rPr>
                <w:rFonts w:ascii="仿宋" w:eastAsia="仿宋" w:hAnsi="仿宋"/>
                <w:b/>
                <w:sz w:val="24"/>
                <w:szCs w:val="24"/>
              </w:rPr>
            </w:pPr>
            <w:r w:rsidRPr="00CE711C">
              <w:rPr>
                <w:rFonts w:ascii="仿宋" w:eastAsia="仿宋" w:hAnsi="仿宋" w:hint="eastAsia"/>
                <w:b/>
                <w:sz w:val="24"/>
                <w:szCs w:val="24"/>
              </w:rPr>
              <w:t>二、货物清单</w:t>
            </w:r>
          </w:p>
          <w:tbl>
            <w:tblPr>
              <w:tblW w:w="8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1547"/>
              <w:gridCol w:w="824"/>
              <w:gridCol w:w="824"/>
              <w:gridCol w:w="1319"/>
              <w:gridCol w:w="1484"/>
              <w:gridCol w:w="1319"/>
            </w:tblGrid>
            <w:tr w:rsidR="00B44C7D" w14:paraId="51DCAC60" w14:textId="77777777" w:rsidTr="00316A61">
              <w:trPr>
                <w:trHeight w:val="759"/>
              </w:trPr>
              <w:tc>
                <w:tcPr>
                  <w:tcW w:w="800" w:type="dxa"/>
                  <w:tcBorders>
                    <w:top w:val="single" w:sz="4" w:space="0" w:color="auto"/>
                    <w:left w:val="single" w:sz="4" w:space="0" w:color="auto"/>
                    <w:bottom w:val="single" w:sz="4" w:space="0" w:color="auto"/>
                    <w:right w:val="single" w:sz="4" w:space="0" w:color="auto"/>
                  </w:tcBorders>
                  <w:noWrap/>
                  <w:vAlign w:val="center"/>
                </w:tcPr>
                <w:p w14:paraId="14D8093C" w14:textId="77777777" w:rsidR="00B44C7D" w:rsidRDefault="00B44C7D" w:rsidP="00B44C7D">
                  <w:pPr>
                    <w:widowControl/>
                    <w:jc w:val="center"/>
                    <w:rPr>
                      <w:rFonts w:ascii="仿宋" w:eastAsia="仿宋" w:hAnsi="仿宋" w:cs="宋体"/>
                      <w:kern w:val="0"/>
                      <w:sz w:val="22"/>
                    </w:rPr>
                  </w:pPr>
                  <w:r>
                    <w:rPr>
                      <w:rFonts w:ascii="仿宋" w:eastAsia="仿宋" w:hAnsi="仿宋" w:cs="宋体" w:hint="eastAsia"/>
                      <w:kern w:val="0"/>
                      <w:sz w:val="22"/>
                    </w:rPr>
                    <w:t>序号</w:t>
                  </w:r>
                </w:p>
              </w:tc>
              <w:tc>
                <w:tcPr>
                  <w:tcW w:w="1548" w:type="dxa"/>
                  <w:tcBorders>
                    <w:top w:val="single" w:sz="4" w:space="0" w:color="auto"/>
                    <w:left w:val="single" w:sz="4" w:space="0" w:color="auto"/>
                    <w:bottom w:val="single" w:sz="4" w:space="0" w:color="auto"/>
                    <w:right w:val="single" w:sz="4" w:space="0" w:color="auto"/>
                  </w:tcBorders>
                  <w:noWrap/>
                  <w:vAlign w:val="center"/>
                </w:tcPr>
                <w:p w14:paraId="3EE71119" w14:textId="77777777" w:rsidR="00B44C7D" w:rsidRDefault="00B44C7D" w:rsidP="00B44C7D">
                  <w:pPr>
                    <w:widowControl/>
                    <w:jc w:val="center"/>
                    <w:rPr>
                      <w:rFonts w:ascii="仿宋" w:eastAsia="仿宋" w:hAnsi="仿宋" w:cs="宋体"/>
                      <w:kern w:val="0"/>
                      <w:sz w:val="22"/>
                    </w:rPr>
                  </w:pPr>
                  <w:r>
                    <w:rPr>
                      <w:rFonts w:ascii="仿宋" w:eastAsia="仿宋" w:hAnsi="仿宋" w:cs="宋体" w:hint="eastAsia"/>
                      <w:kern w:val="0"/>
                      <w:sz w:val="22"/>
                    </w:rPr>
                    <w:t>货物名称</w:t>
                  </w:r>
                </w:p>
              </w:tc>
              <w:tc>
                <w:tcPr>
                  <w:tcW w:w="824" w:type="dxa"/>
                  <w:tcBorders>
                    <w:top w:val="single" w:sz="4" w:space="0" w:color="auto"/>
                    <w:left w:val="single" w:sz="4" w:space="0" w:color="auto"/>
                    <w:bottom w:val="single" w:sz="4" w:space="0" w:color="auto"/>
                    <w:right w:val="single" w:sz="4" w:space="0" w:color="auto"/>
                  </w:tcBorders>
                  <w:noWrap/>
                  <w:vAlign w:val="center"/>
                </w:tcPr>
                <w:p w14:paraId="4187BECE" w14:textId="77777777" w:rsidR="00B44C7D" w:rsidRDefault="00B44C7D" w:rsidP="00B44C7D">
                  <w:pPr>
                    <w:widowControl/>
                    <w:jc w:val="center"/>
                    <w:rPr>
                      <w:rFonts w:ascii="仿宋" w:eastAsia="仿宋" w:hAnsi="仿宋" w:cs="宋体"/>
                      <w:kern w:val="0"/>
                      <w:sz w:val="22"/>
                    </w:rPr>
                  </w:pPr>
                  <w:r>
                    <w:rPr>
                      <w:rFonts w:ascii="仿宋" w:eastAsia="仿宋" w:hAnsi="仿宋" w:cs="宋体" w:hint="eastAsia"/>
                      <w:kern w:val="0"/>
                      <w:sz w:val="22"/>
                    </w:rPr>
                    <w:t>数量</w:t>
                  </w:r>
                </w:p>
              </w:tc>
              <w:tc>
                <w:tcPr>
                  <w:tcW w:w="824" w:type="dxa"/>
                  <w:tcBorders>
                    <w:top w:val="single" w:sz="4" w:space="0" w:color="auto"/>
                    <w:left w:val="single" w:sz="4" w:space="0" w:color="auto"/>
                    <w:bottom w:val="single" w:sz="4" w:space="0" w:color="auto"/>
                    <w:right w:val="single" w:sz="4" w:space="0" w:color="auto"/>
                  </w:tcBorders>
                  <w:vAlign w:val="center"/>
                </w:tcPr>
                <w:p w14:paraId="0FAFACB2" w14:textId="77777777" w:rsidR="00B44C7D" w:rsidRDefault="00B44C7D" w:rsidP="00B44C7D">
                  <w:pPr>
                    <w:widowControl/>
                    <w:jc w:val="center"/>
                    <w:rPr>
                      <w:rFonts w:ascii="仿宋" w:eastAsia="仿宋" w:hAnsi="仿宋" w:cs="宋体"/>
                      <w:kern w:val="0"/>
                      <w:sz w:val="22"/>
                    </w:rPr>
                  </w:pPr>
                  <w:r>
                    <w:rPr>
                      <w:rFonts w:ascii="仿宋" w:eastAsia="仿宋" w:hAnsi="仿宋" w:cs="宋体" w:hint="eastAsia"/>
                      <w:kern w:val="0"/>
                      <w:sz w:val="22"/>
                    </w:rPr>
                    <w:t>单位</w:t>
                  </w:r>
                </w:p>
              </w:tc>
              <w:tc>
                <w:tcPr>
                  <w:tcW w:w="1318" w:type="dxa"/>
                  <w:tcBorders>
                    <w:top w:val="single" w:sz="4" w:space="0" w:color="auto"/>
                    <w:left w:val="single" w:sz="4" w:space="0" w:color="auto"/>
                    <w:bottom w:val="single" w:sz="4" w:space="0" w:color="auto"/>
                    <w:right w:val="single" w:sz="4" w:space="0" w:color="auto"/>
                  </w:tcBorders>
                  <w:noWrap/>
                  <w:vAlign w:val="center"/>
                </w:tcPr>
                <w:p w14:paraId="6180E38E" w14:textId="77777777" w:rsidR="00B44C7D" w:rsidRDefault="00B44C7D" w:rsidP="00B44C7D">
                  <w:pPr>
                    <w:widowControl/>
                    <w:jc w:val="right"/>
                    <w:rPr>
                      <w:rFonts w:ascii="仿宋" w:eastAsia="仿宋" w:hAnsi="仿宋" w:cs="宋体"/>
                      <w:kern w:val="0"/>
                      <w:sz w:val="22"/>
                    </w:rPr>
                  </w:pPr>
                  <w:r>
                    <w:rPr>
                      <w:rFonts w:ascii="仿宋" w:eastAsia="仿宋" w:hAnsi="仿宋" w:cs="宋体" w:hint="eastAsia"/>
                      <w:kern w:val="0"/>
                      <w:sz w:val="22"/>
                    </w:rPr>
                    <w:t>单价</w:t>
                  </w:r>
                  <w:r>
                    <w:rPr>
                      <w:rFonts w:ascii="仿宋" w:eastAsia="仿宋" w:hAnsi="仿宋" w:cs="宋体"/>
                      <w:kern w:val="0"/>
                      <w:sz w:val="22"/>
                    </w:rPr>
                    <w:t>(</w:t>
                  </w:r>
                  <w:r>
                    <w:rPr>
                      <w:rFonts w:ascii="仿宋" w:eastAsia="仿宋" w:hAnsi="仿宋" w:cs="宋体" w:hint="eastAsia"/>
                      <w:kern w:val="0"/>
                      <w:sz w:val="22"/>
                    </w:rPr>
                    <w:t>元</w:t>
                  </w:r>
                  <w:r>
                    <w:rPr>
                      <w:rFonts w:ascii="仿宋" w:eastAsia="仿宋" w:hAnsi="仿宋" w:cs="宋体"/>
                      <w:kern w:val="0"/>
                      <w:sz w:val="22"/>
                    </w:rPr>
                    <w:t>)</w:t>
                  </w:r>
                </w:p>
              </w:tc>
              <w:tc>
                <w:tcPr>
                  <w:tcW w:w="1484" w:type="dxa"/>
                  <w:tcBorders>
                    <w:top w:val="single" w:sz="4" w:space="0" w:color="auto"/>
                    <w:left w:val="single" w:sz="4" w:space="0" w:color="auto"/>
                    <w:bottom w:val="single" w:sz="4" w:space="0" w:color="auto"/>
                    <w:right w:val="single" w:sz="4" w:space="0" w:color="auto"/>
                  </w:tcBorders>
                  <w:noWrap/>
                  <w:vAlign w:val="center"/>
                </w:tcPr>
                <w:p w14:paraId="28A6B5F3" w14:textId="77777777" w:rsidR="00B44C7D" w:rsidRDefault="00B44C7D" w:rsidP="00B44C7D">
                  <w:pPr>
                    <w:widowControl/>
                    <w:jc w:val="right"/>
                    <w:rPr>
                      <w:rFonts w:ascii="仿宋" w:eastAsia="仿宋" w:hAnsi="仿宋" w:cs="宋体"/>
                      <w:kern w:val="0"/>
                      <w:sz w:val="22"/>
                    </w:rPr>
                  </w:pPr>
                  <w:r>
                    <w:rPr>
                      <w:rFonts w:ascii="仿宋" w:eastAsia="仿宋" w:hAnsi="仿宋" w:cs="宋体" w:hint="eastAsia"/>
                      <w:kern w:val="0"/>
                      <w:sz w:val="22"/>
                    </w:rPr>
                    <w:t>总价</w:t>
                  </w:r>
                  <w:r>
                    <w:rPr>
                      <w:rFonts w:ascii="仿宋" w:eastAsia="仿宋" w:hAnsi="仿宋" w:cs="宋体"/>
                      <w:kern w:val="0"/>
                      <w:sz w:val="22"/>
                    </w:rPr>
                    <w:t>(</w:t>
                  </w:r>
                  <w:r>
                    <w:rPr>
                      <w:rFonts w:ascii="仿宋" w:eastAsia="仿宋" w:hAnsi="仿宋" w:cs="宋体" w:hint="eastAsia"/>
                      <w:kern w:val="0"/>
                      <w:sz w:val="22"/>
                    </w:rPr>
                    <w:t>元</w:t>
                  </w:r>
                  <w:r>
                    <w:rPr>
                      <w:rFonts w:ascii="仿宋" w:eastAsia="仿宋" w:hAnsi="仿宋" w:cs="宋体"/>
                      <w:kern w:val="0"/>
                      <w:sz w:val="22"/>
                    </w:rPr>
                    <w:t>)</w:t>
                  </w:r>
                </w:p>
              </w:tc>
              <w:tc>
                <w:tcPr>
                  <w:tcW w:w="1318" w:type="dxa"/>
                  <w:tcBorders>
                    <w:top w:val="single" w:sz="4" w:space="0" w:color="auto"/>
                    <w:left w:val="single" w:sz="4" w:space="0" w:color="auto"/>
                    <w:bottom w:val="single" w:sz="4" w:space="0" w:color="auto"/>
                    <w:right w:val="single" w:sz="4" w:space="0" w:color="auto"/>
                  </w:tcBorders>
                  <w:vAlign w:val="center"/>
                </w:tcPr>
                <w:p w14:paraId="1E9EEC51" w14:textId="77777777" w:rsidR="00B44C7D" w:rsidRDefault="00B44C7D" w:rsidP="00B44C7D">
                  <w:pPr>
                    <w:widowControl/>
                    <w:jc w:val="center"/>
                    <w:rPr>
                      <w:rFonts w:ascii="仿宋" w:eastAsia="仿宋" w:hAnsi="仿宋" w:cs="宋体"/>
                      <w:kern w:val="0"/>
                      <w:sz w:val="22"/>
                    </w:rPr>
                  </w:pPr>
                  <w:r>
                    <w:rPr>
                      <w:rFonts w:ascii="仿宋" w:eastAsia="仿宋" w:hAnsi="仿宋" w:cs="宋体" w:hint="eastAsia"/>
                      <w:kern w:val="0"/>
                      <w:sz w:val="22"/>
                    </w:rPr>
                    <w:t>是否接受进口</w:t>
                  </w:r>
                </w:p>
              </w:tc>
            </w:tr>
            <w:tr w:rsidR="00B44C7D" w14:paraId="48F316BF" w14:textId="77777777" w:rsidTr="00316A61">
              <w:trPr>
                <w:trHeight w:val="709"/>
              </w:trPr>
              <w:tc>
                <w:tcPr>
                  <w:tcW w:w="800" w:type="dxa"/>
                  <w:tcBorders>
                    <w:top w:val="single" w:sz="4" w:space="0" w:color="auto"/>
                    <w:left w:val="single" w:sz="4" w:space="0" w:color="auto"/>
                    <w:bottom w:val="single" w:sz="4" w:space="0" w:color="auto"/>
                    <w:right w:val="single" w:sz="4" w:space="0" w:color="auto"/>
                  </w:tcBorders>
                  <w:noWrap/>
                  <w:vAlign w:val="center"/>
                </w:tcPr>
                <w:p w14:paraId="19CDCD9F" w14:textId="77777777" w:rsidR="00B44C7D" w:rsidRPr="00381F93" w:rsidRDefault="00B44C7D" w:rsidP="00381F93">
                  <w:pPr>
                    <w:rPr>
                      <w:rFonts w:ascii="仿宋" w:eastAsia="仿宋" w:hAnsi="仿宋"/>
                      <w:sz w:val="24"/>
                      <w:szCs w:val="24"/>
                    </w:rPr>
                  </w:pPr>
                  <w:r w:rsidRPr="00381F93">
                    <w:rPr>
                      <w:rFonts w:ascii="仿宋" w:eastAsia="仿宋" w:hAnsi="仿宋" w:hint="eastAsia"/>
                      <w:sz w:val="24"/>
                      <w:szCs w:val="24"/>
                    </w:rPr>
                    <w:t>1</w:t>
                  </w:r>
                </w:p>
              </w:tc>
              <w:tc>
                <w:tcPr>
                  <w:tcW w:w="1548" w:type="dxa"/>
                  <w:tcBorders>
                    <w:top w:val="single" w:sz="4" w:space="0" w:color="auto"/>
                    <w:left w:val="single" w:sz="4" w:space="0" w:color="auto"/>
                    <w:bottom w:val="single" w:sz="4" w:space="0" w:color="auto"/>
                    <w:right w:val="single" w:sz="4" w:space="0" w:color="auto"/>
                  </w:tcBorders>
                  <w:noWrap/>
                  <w:vAlign w:val="center"/>
                </w:tcPr>
                <w:p w14:paraId="07561213" w14:textId="77777777" w:rsidR="00B44C7D" w:rsidRPr="00381F93" w:rsidRDefault="00B44C7D" w:rsidP="00381F93">
                  <w:pPr>
                    <w:rPr>
                      <w:rFonts w:ascii="仿宋" w:eastAsia="仿宋" w:hAnsi="仿宋"/>
                      <w:sz w:val="24"/>
                      <w:szCs w:val="24"/>
                    </w:rPr>
                  </w:pPr>
                  <w:r w:rsidRPr="00381F93">
                    <w:rPr>
                      <w:rFonts w:ascii="仿宋" w:eastAsia="仿宋" w:hAnsi="仿宋" w:hint="eastAsia"/>
                      <w:sz w:val="24"/>
                      <w:szCs w:val="24"/>
                    </w:rPr>
                    <w:t>德式双排羽管键琴</w:t>
                  </w:r>
                </w:p>
              </w:tc>
              <w:tc>
                <w:tcPr>
                  <w:tcW w:w="824" w:type="dxa"/>
                  <w:tcBorders>
                    <w:top w:val="single" w:sz="4" w:space="0" w:color="auto"/>
                    <w:left w:val="single" w:sz="4" w:space="0" w:color="auto"/>
                    <w:bottom w:val="single" w:sz="4" w:space="0" w:color="auto"/>
                    <w:right w:val="single" w:sz="4" w:space="0" w:color="auto"/>
                  </w:tcBorders>
                  <w:noWrap/>
                  <w:vAlign w:val="center"/>
                </w:tcPr>
                <w:p w14:paraId="0C00170E" w14:textId="77777777" w:rsidR="00B44C7D" w:rsidRPr="00381F93" w:rsidRDefault="00B44C7D" w:rsidP="00381F93">
                  <w:pPr>
                    <w:rPr>
                      <w:rFonts w:ascii="仿宋" w:eastAsia="仿宋" w:hAnsi="仿宋"/>
                      <w:sz w:val="24"/>
                      <w:szCs w:val="24"/>
                    </w:rPr>
                  </w:pPr>
                  <w:r w:rsidRPr="00381F93">
                    <w:rPr>
                      <w:rFonts w:ascii="仿宋" w:eastAsia="仿宋" w:hAnsi="仿宋" w:hint="eastAsia"/>
                      <w:sz w:val="24"/>
                      <w:szCs w:val="24"/>
                    </w:rPr>
                    <w:t>1.0</w:t>
                  </w:r>
                </w:p>
              </w:tc>
              <w:tc>
                <w:tcPr>
                  <w:tcW w:w="824" w:type="dxa"/>
                  <w:tcBorders>
                    <w:top w:val="single" w:sz="4" w:space="0" w:color="auto"/>
                    <w:left w:val="single" w:sz="4" w:space="0" w:color="auto"/>
                    <w:bottom w:val="single" w:sz="4" w:space="0" w:color="auto"/>
                    <w:right w:val="single" w:sz="4" w:space="0" w:color="auto"/>
                  </w:tcBorders>
                  <w:vAlign w:val="center"/>
                </w:tcPr>
                <w:p w14:paraId="7A8137BE" w14:textId="77777777" w:rsidR="00B44C7D" w:rsidRPr="00381F93" w:rsidRDefault="00B44C7D" w:rsidP="00381F93">
                  <w:pPr>
                    <w:rPr>
                      <w:rFonts w:ascii="仿宋" w:eastAsia="仿宋" w:hAnsi="仿宋"/>
                      <w:sz w:val="24"/>
                      <w:szCs w:val="24"/>
                    </w:rPr>
                  </w:pPr>
                  <w:r w:rsidRPr="00381F93">
                    <w:rPr>
                      <w:rFonts w:ascii="仿宋" w:eastAsia="仿宋" w:hAnsi="仿宋" w:hint="eastAsia"/>
                      <w:sz w:val="24"/>
                      <w:szCs w:val="24"/>
                    </w:rPr>
                    <w:t>台</w:t>
                  </w:r>
                </w:p>
              </w:tc>
              <w:tc>
                <w:tcPr>
                  <w:tcW w:w="1319" w:type="dxa"/>
                  <w:tcBorders>
                    <w:top w:val="single" w:sz="4" w:space="0" w:color="auto"/>
                    <w:left w:val="single" w:sz="4" w:space="0" w:color="auto"/>
                    <w:bottom w:val="single" w:sz="4" w:space="0" w:color="auto"/>
                    <w:right w:val="single" w:sz="4" w:space="0" w:color="auto"/>
                  </w:tcBorders>
                  <w:noWrap/>
                  <w:vAlign w:val="center"/>
                </w:tcPr>
                <w:p w14:paraId="4A44750D" w14:textId="77777777" w:rsidR="00B44C7D" w:rsidRPr="00381F93" w:rsidRDefault="00B44C7D" w:rsidP="00381F93">
                  <w:pPr>
                    <w:rPr>
                      <w:rFonts w:ascii="仿宋" w:eastAsia="仿宋" w:hAnsi="仿宋"/>
                      <w:sz w:val="24"/>
                      <w:szCs w:val="24"/>
                    </w:rPr>
                  </w:pPr>
                  <w:r w:rsidRPr="00381F93">
                    <w:rPr>
                      <w:rFonts w:ascii="仿宋" w:eastAsia="仿宋" w:hAnsi="仿宋" w:hint="eastAsia"/>
                      <w:sz w:val="24"/>
                      <w:szCs w:val="24"/>
                    </w:rPr>
                    <w:t>760</w:t>
                  </w:r>
                  <w:r w:rsidRPr="00381F93">
                    <w:rPr>
                      <w:rFonts w:ascii="仿宋" w:eastAsia="仿宋" w:hAnsi="仿宋"/>
                      <w:sz w:val="24"/>
                      <w:szCs w:val="24"/>
                    </w:rPr>
                    <w:t>,</w:t>
                  </w:r>
                  <w:r w:rsidRPr="00381F93">
                    <w:rPr>
                      <w:rFonts w:ascii="仿宋" w:eastAsia="仿宋" w:hAnsi="仿宋" w:hint="eastAsia"/>
                      <w:sz w:val="24"/>
                      <w:szCs w:val="24"/>
                    </w:rPr>
                    <w:t>000.0</w:t>
                  </w:r>
                </w:p>
              </w:tc>
              <w:tc>
                <w:tcPr>
                  <w:tcW w:w="1484" w:type="dxa"/>
                  <w:tcBorders>
                    <w:top w:val="single" w:sz="4" w:space="0" w:color="auto"/>
                    <w:left w:val="single" w:sz="4" w:space="0" w:color="auto"/>
                    <w:bottom w:val="single" w:sz="4" w:space="0" w:color="auto"/>
                    <w:right w:val="single" w:sz="4" w:space="0" w:color="auto"/>
                  </w:tcBorders>
                  <w:noWrap/>
                  <w:vAlign w:val="center"/>
                </w:tcPr>
                <w:p w14:paraId="3F4B4578" w14:textId="77777777" w:rsidR="00B44C7D" w:rsidRPr="00381F93" w:rsidRDefault="00B44C7D" w:rsidP="00381F93">
                  <w:pPr>
                    <w:rPr>
                      <w:rFonts w:ascii="仿宋" w:eastAsia="仿宋" w:hAnsi="仿宋"/>
                      <w:sz w:val="24"/>
                      <w:szCs w:val="24"/>
                    </w:rPr>
                  </w:pPr>
                  <w:r w:rsidRPr="00381F93">
                    <w:rPr>
                      <w:rFonts w:ascii="仿宋" w:eastAsia="仿宋" w:hAnsi="仿宋" w:hint="eastAsia"/>
                      <w:sz w:val="24"/>
                      <w:szCs w:val="24"/>
                    </w:rPr>
                    <w:t>760</w:t>
                  </w:r>
                  <w:r w:rsidRPr="00381F93">
                    <w:rPr>
                      <w:rFonts w:ascii="仿宋" w:eastAsia="仿宋" w:hAnsi="仿宋"/>
                      <w:sz w:val="24"/>
                      <w:szCs w:val="24"/>
                    </w:rPr>
                    <w:t>,</w:t>
                  </w:r>
                  <w:r w:rsidRPr="00381F93">
                    <w:rPr>
                      <w:rFonts w:ascii="仿宋" w:eastAsia="仿宋" w:hAnsi="仿宋" w:hint="eastAsia"/>
                      <w:sz w:val="24"/>
                      <w:szCs w:val="24"/>
                    </w:rPr>
                    <w:t>000.0</w:t>
                  </w:r>
                </w:p>
              </w:tc>
              <w:tc>
                <w:tcPr>
                  <w:tcW w:w="1319" w:type="dxa"/>
                  <w:tcBorders>
                    <w:top w:val="single" w:sz="4" w:space="0" w:color="auto"/>
                    <w:left w:val="single" w:sz="4" w:space="0" w:color="auto"/>
                    <w:bottom w:val="single" w:sz="4" w:space="0" w:color="auto"/>
                    <w:right w:val="single" w:sz="4" w:space="0" w:color="auto"/>
                  </w:tcBorders>
                  <w:vAlign w:val="center"/>
                </w:tcPr>
                <w:p w14:paraId="45B4ECF4" w14:textId="77777777" w:rsidR="00B44C7D" w:rsidRPr="00381F93" w:rsidRDefault="00B44C7D" w:rsidP="00381F93">
                  <w:pPr>
                    <w:rPr>
                      <w:rFonts w:ascii="仿宋" w:eastAsia="仿宋" w:hAnsi="仿宋"/>
                      <w:sz w:val="24"/>
                      <w:szCs w:val="24"/>
                    </w:rPr>
                  </w:pPr>
                  <w:r w:rsidRPr="00381F93">
                    <w:rPr>
                      <w:rFonts w:ascii="仿宋" w:eastAsia="仿宋" w:hAnsi="仿宋" w:hint="eastAsia"/>
                      <w:sz w:val="24"/>
                      <w:szCs w:val="24"/>
                    </w:rPr>
                    <w:t>是</w:t>
                  </w:r>
                </w:p>
              </w:tc>
            </w:tr>
          </w:tbl>
          <w:p w14:paraId="04BB3D01" w14:textId="77777777" w:rsidR="00A170BF" w:rsidRPr="00CE711C" w:rsidRDefault="00A170BF">
            <w:pPr>
              <w:spacing w:before="120" w:line="360" w:lineRule="auto"/>
              <w:rPr>
                <w:rFonts w:ascii="仿宋" w:eastAsia="仿宋" w:hAnsi="仿宋"/>
                <w:b/>
                <w:sz w:val="24"/>
                <w:szCs w:val="24"/>
              </w:rPr>
            </w:pPr>
          </w:p>
        </w:tc>
      </w:tr>
      <w:tr w:rsidR="00A170BF" w:rsidRPr="00CE711C" w14:paraId="1A519C4D" w14:textId="77777777">
        <w:trPr>
          <w:trHeight w:val="1070"/>
        </w:trPr>
        <w:tc>
          <w:tcPr>
            <w:tcW w:w="8389" w:type="dxa"/>
            <w:gridSpan w:val="2"/>
          </w:tcPr>
          <w:p w14:paraId="4D506152" w14:textId="77777777" w:rsidR="00A170BF" w:rsidRPr="00CE711C" w:rsidRDefault="00CA5C7B">
            <w:pPr>
              <w:spacing w:before="120" w:after="120"/>
              <w:rPr>
                <w:rFonts w:ascii="仿宋" w:eastAsia="仿宋" w:hAnsi="仿宋"/>
                <w:b/>
                <w:sz w:val="24"/>
                <w:szCs w:val="24"/>
              </w:rPr>
            </w:pPr>
            <w:r w:rsidRPr="00CE711C">
              <w:rPr>
                <w:rFonts w:ascii="仿宋" w:eastAsia="仿宋" w:hAnsi="仿宋" w:hint="eastAsia"/>
                <w:b/>
                <w:sz w:val="24"/>
                <w:szCs w:val="24"/>
              </w:rPr>
              <w:t>三、产品技术要求</w:t>
            </w:r>
          </w:p>
          <w:p w14:paraId="1FB25E9B" w14:textId="77777777" w:rsidR="00A170BF" w:rsidRPr="00CE711C" w:rsidRDefault="00CA5C7B">
            <w:pPr>
              <w:pStyle w:val="11"/>
              <w:rPr>
                <w:rFonts w:ascii="仿宋" w:eastAsia="仿宋" w:hAnsi="仿宋"/>
                <w:sz w:val="24"/>
                <w:szCs w:val="24"/>
              </w:rPr>
            </w:pPr>
            <w:r w:rsidRPr="00CE711C">
              <w:rPr>
                <w:rFonts w:ascii="仿宋" w:eastAsia="仿宋" w:hAnsi="仿宋" w:hint="eastAsia"/>
                <w:sz w:val="24"/>
                <w:szCs w:val="24"/>
              </w:rPr>
              <w:t>（三角星▲为重要参数）</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399"/>
              <w:gridCol w:w="5918"/>
            </w:tblGrid>
            <w:tr w:rsidR="00B44C7D" w14:paraId="3B584A7C" w14:textId="77777777" w:rsidTr="00316A61">
              <w:trPr>
                <w:trHeight w:val="470"/>
                <w:jc w:val="center"/>
              </w:trPr>
              <w:tc>
                <w:tcPr>
                  <w:tcW w:w="846" w:type="dxa"/>
                  <w:vAlign w:val="center"/>
                </w:tcPr>
                <w:p w14:paraId="6BCAB932" w14:textId="77777777" w:rsidR="00B44C7D" w:rsidRDefault="00B44C7D" w:rsidP="00B44C7D">
                  <w:pPr>
                    <w:jc w:val="center"/>
                    <w:rPr>
                      <w:rFonts w:ascii="仿宋" w:eastAsia="仿宋" w:hAnsi="仿宋"/>
                      <w:sz w:val="24"/>
                      <w:szCs w:val="24"/>
                    </w:rPr>
                  </w:pPr>
                  <w:r>
                    <w:rPr>
                      <w:rFonts w:ascii="仿宋" w:eastAsia="仿宋" w:hAnsi="仿宋" w:hint="eastAsia"/>
                      <w:sz w:val="24"/>
                      <w:szCs w:val="24"/>
                    </w:rPr>
                    <w:t>序号</w:t>
                  </w:r>
                </w:p>
              </w:tc>
              <w:tc>
                <w:tcPr>
                  <w:tcW w:w="1399" w:type="dxa"/>
                  <w:vAlign w:val="center"/>
                </w:tcPr>
                <w:p w14:paraId="5B2FABDF" w14:textId="77777777" w:rsidR="00B44C7D" w:rsidRDefault="00B44C7D" w:rsidP="00B44C7D">
                  <w:pPr>
                    <w:widowControl/>
                    <w:jc w:val="center"/>
                    <w:rPr>
                      <w:rFonts w:ascii="仿宋" w:eastAsia="仿宋" w:hAnsi="仿宋"/>
                      <w:sz w:val="24"/>
                      <w:szCs w:val="24"/>
                    </w:rPr>
                  </w:pPr>
                  <w:r>
                    <w:rPr>
                      <w:rFonts w:ascii="仿宋" w:eastAsia="仿宋" w:hAnsi="仿宋" w:hint="eastAsia"/>
                      <w:sz w:val="24"/>
                      <w:szCs w:val="24"/>
                    </w:rPr>
                    <w:t>货物名称</w:t>
                  </w:r>
                </w:p>
              </w:tc>
              <w:tc>
                <w:tcPr>
                  <w:tcW w:w="5918" w:type="dxa"/>
                  <w:vAlign w:val="center"/>
                </w:tcPr>
                <w:p w14:paraId="4EE17BD4" w14:textId="77777777" w:rsidR="00B44C7D" w:rsidRDefault="00B44C7D" w:rsidP="00B44C7D">
                  <w:pPr>
                    <w:jc w:val="center"/>
                    <w:rPr>
                      <w:rFonts w:ascii="仿宋" w:eastAsia="仿宋" w:hAnsi="仿宋"/>
                      <w:sz w:val="24"/>
                      <w:szCs w:val="24"/>
                    </w:rPr>
                  </w:pPr>
                  <w:r>
                    <w:rPr>
                      <w:rFonts w:ascii="仿宋" w:eastAsia="仿宋" w:hAnsi="仿宋" w:hint="eastAsia"/>
                      <w:sz w:val="24"/>
                      <w:szCs w:val="24"/>
                    </w:rPr>
                    <w:t>招标技术要求</w:t>
                  </w:r>
                </w:p>
              </w:tc>
            </w:tr>
            <w:tr w:rsidR="00B44C7D" w14:paraId="21591FE3" w14:textId="77777777" w:rsidTr="00316A61">
              <w:trPr>
                <w:trHeight w:val="510"/>
                <w:jc w:val="center"/>
              </w:trPr>
              <w:tc>
                <w:tcPr>
                  <w:tcW w:w="846" w:type="dxa"/>
                  <w:vAlign w:val="center"/>
                </w:tcPr>
                <w:p w14:paraId="452E420D" w14:textId="77777777" w:rsidR="00B44C7D" w:rsidRDefault="00B44C7D" w:rsidP="00B44C7D">
                  <w:pPr>
                    <w:rPr>
                      <w:color w:val="000000" w:themeColor="text1"/>
                      <w:sz w:val="20"/>
                      <w:szCs w:val="20"/>
                    </w:rPr>
                  </w:pPr>
                  <w:r>
                    <w:rPr>
                      <w:rFonts w:hint="eastAsia"/>
                      <w:color w:val="000000" w:themeColor="text1"/>
                      <w:sz w:val="20"/>
                      <w:szCs w:val="20"/>
                    </w:rPr>
                    <w:t>1</w:t>
                  </w:r>
                </w:p>
              </w:tc>
              <w:tc>
                <w:tcPr>
                  <w:tcW w:w="1399" w:type="dxa"/>
                  <w:vAlign w:val="center"/>
                </w:tcPr>
                <w:p w14:paraId="1AA8BFBF" w14:textId="77777777" w:rsidR="00B44C7D" w:rsidRPr="00381F93" w:rsidRDefault="00B44C7D" w:rsidP="00381F93">
                  <w:pPr>
                    <w:widowControl/>
                    <w:rPr>
                      <w:rFonts w:ascii="仿宋" w:eastAsia="仿宋" w:hAnsi="仿宋"/>
                      <w:sz w:val="24"/>
                      <w:szCs w:val="24"/>
                    </w:rPr>
                  </w:pPr>
                  <w:r w:rsidRPr="00381F93">
                    <w:rPr>
                      <w:rFonts w:ascii="仿宋" w:eastAsia="仿宋" w:hAnsi="仿宋" w:hint="eastAsia"/>
                      <w:sz w:val="24"/>
                      <w:szCs w:val="24"/>
                    </w:rPr>
                    <w:t>德式双排羽管键琴</w:t>
                  </w:r>
                </w:p>
              </w:tc>
              <w:tc>
                <w:tcPr>
                  <w:tcW w:w="5918" w:type="dxa"/>
                  <w:vAlign w:val="center"/>
                </w:tcPr>
                <w:p w14:paraId="56D0BFC0" w14:textId="77777777" w:rsidR="00B44C7D" w:rsidRDefault="00B44C7D" w:rsidP="00381F93">
                  <w:pPr>
                    <w:widowControl/>
                    <w:jc w:val="left"/>
                    <w:rPr>
                      <w:rFonts w:ascii="仿宋" w:eastAsia="仿宋" w:hAnsi="仿宋"/>
                      <w:sz w:val="24"/>
                      <w:szCs w:val="24"/>
                    </w:rPr>
                  </w:pPr>
                  <w:r w:rsidRPr="00381F93">
                    <w:rPr>
                      <w:rFonts w:ascii="仿宋" w:eastAsia="仿宋" w:hAnsi="仿宋" w:hint="eastAsia"/>
                      <w:sz w:val="24"/>
                      <w:szCs w:val="24"/>
                    </w:rPr>
                    <w:t>1.1仿1702-1704 年德式羽管键琴，纯手工制作</w:t>
                  </w:r>
                  <w:r w:rsidRPr="00381F93">
                    <w:rPr>
                      <w:rFonts w:ascii="仿宋" w:eastAsia="仿宋" w:hAnsi="仿宋" w:hint="eastAsia"/>
                      <w:sz w:val="24"/>
                      <w:szCs w:val="24"/>
                    </w:rPr>
                    <w:br/>
                    <w:t>1.2尺寸：长度为240cm±3cm，宽度为96cm±3cm；</w:t>
                  </w:r>
                  <w:r w:rsidRPr="00381F93">
                    <w:rPr>
                      <w:rFonts w:ascii="仿宋" w:eastAsia="仿宋" w:hAnsi="仿宋" w:hint="eastAsia"/>
                      <w:sz w:val="24"/>
                      <w:szCs w:val="24"/>
                    </w:rPr>
                    <w:br/>
                    <w:t>1.3音域范围：五个八度的音域，从大字一组的F到小字三组的f。(即FF - f'''）；</w:t>
                  </w:r>
                  <w:r w:rsidRPr="00381F93">
                    <w:rPr>
                      <w:rFonts w:ascii="仿宋" w:eastAsia="仿宋" w:hAnsi="仿宋" w:hint="eastAsia"/>
                      <w:sz w:val="24"/>
                      <w:szCs w:val="24"/>
                    </w:rPr>
                    <w:br/>
                    <w:t>1.4双排键盘：2个8尺音栓(8'1 和 8'2 ），1个4尺音栓。具有连键功能，可通过手动操作联动或分离装置实现连键功能。</w:t>
                  </w:r>
                  <w:r w:rsidRPr="00381F93">
                    <w:rPr>
                      <w:rFonts w:ascii="仿宋" w:eastAsia="仿宋" w:hAnsi="仿宋" w:hint="eastAsia"/>
                      <w:sz w:val="24"/>
                      <w:szCs w:val="24"/>
                    </w:rPr>
                    <w:br/>
                    <w:t>1.5音高：415Hz，可转换至392Hz或440Hz；</w:t>
                  </w:r>
                  <w:r w:rsidRPr="00381F93">
                    <w:rPr>
                      <w:rFonts w:ascii="仿宋" w:eastAsia="仿宋" w:hAnsi="仿宋" w:hint="eastAsia"/>
                      <w:sz w:val="24"/>
                      <w:szCs w:val="24"/>
                    </w:rPr>
                    <w:br/>
                    <w:t>1.6音板及声学肋木为红杉木；音板选用17世纪木材制作，以表达优良声学效果；</w:t>
                  </w:r>
                  <w:r w:rsidRPr="00381F93">
                    <w:rPr>
                      <w:rFonts w:ascii="仿宋" w:eastAsia="仿宋" w:hAnsi="仿宋" w:hint="eastAsia"/>
                      <w:sz w:val="24"/>
                      <w:szCs w:val="24"/>
                    </w:rPr>
                    <w:br/>
                    <w:t>1.7乐谱台及键盘面板两侧端块为樱桃木实木制作；</w:t>
                  </w:r>
                  <w:r w:rsidRPr="00381F93">
                    <w:rPr>
                      <w:rFonts w:ascii="仿宋" w:eastAsia="仿宋" w:hAnsi="仿宋" w:hint="eastAsia"/>
                      <w:sz w:val="24"/>
                      <w:szCs w:val="24"/>
                    </w:rPr>
                    <w:br/>
                    <w:t>1.8码桥为胡桃木制作；拨片为独有树脂材料，以提高声学效果。</w:t>
                  </w:r>
                  <w:r w:rsidRPr="00381F93">
                    <w:rPr>
                      <w:rFonts w:ascii="仿宋" w:eastAsia="仿宋" w:hAnsi="仿宋" w:hint="eastAsia"/>
                      <w:sz w:val="24"/>
                      <w:szCs w:val="24"/>
                    </w:rPr>
                    <w:br/>
                    <w:t>1.9带有琉特音色音栓；配有独有研发的树脂材料制成的拨片，以提升声学效果及使用寿命；</w:t>
                  </w:r>
                  <w:r w:rsidRPr="00381F93">
                    <w:rPr>
                      <w:rFonts w:ascii="仿宋" w:eastAsia="仿宋" w:hAnsi="仿宋" w:hint="eastAsia"/>
                      <w:sz w:val="24"/>
                      <w:szCs w:val="24"/>
                    </w:rPr>
                    <w:br/>
                    <w:t>1.10具有三个音栓，以表达强音、弱音和琉特琴音效，音栓为枫木及皮革制作，可手动调节音栓，音栓具有不同声学效果，且可组合使用以达到不同的声学效果，从而演奏不同作品；</w:t>
                  </w:r>
                  <w:r w:rsidRPr="00381F93">
                    <w:rPr>
                      <w:rFonts w:ascii="仿宋" w:eastAsia="仿宋" w:hAnsi="仿宋" w:hint="eastAsia"/>
                      <w:sz w:val="24"/>
                      <w:szCs w:val="24"/>
                    </w:rPr>
                    <w:br/>
                    <w:t>1.11琴键：黑键皮为乌木；白键皮为牛骨制成；</w:t>
                  </w:r>
                  <w:r w:rsidRPr="00381F93">
                    <w:rPr>
                      <w:rFonts w:ascii="仿宋" w:eastAsia="仿宋" w:hAnsi="仿宋" w:hint="eastAsia"/>
                      <w:sz w:val="24"/>
                      <w:szCs w:val="24"/>
                    </w:rPr>
                    <w:br/>
                    <w:t>1.12外观：琴体以柏林German Harpsichord after M. Mietke, 1702-1704羽管键琴为基础，7个螺旋式</w:t>
                  </w:r>
                  <w:r w:rsidRPr="00381F93">
                    <w:rPr>
                      <w:rFonts w:ascii="仿宋" w:eastAsia="仿宋" w:hAnsi="仿宋" w:hint="eastAsia"/>
                      <w:sz w:val="24"/>
                      <w:szCs w:val="24"/>
                    </w:rPr>
                    <w:lastRenderedPageBreak/>
                    <w:t>琴腿，绘有巴洛克风格彩绘，以契合演奏巴洛克风格的作品及曲目，提升音乐会、演出的演奏效果；整琴外观为1：1复刻柏林German Harpsichord after M. Mietke, 1702-1704羽管键琴制成；采用手工彩绘的绘制工艺。</w:t>
                  </w:r>
                  <w:r w:rsidRPr="00381F93">
                    <w:rPr>
                      <w:rFonts w:ascii="仿宋" w:eastAsia="仿宋" w:hAnsi="仿宋" w:hint="eastAsia"/>
                      <w:sz w:val="24"/>
                      <w:szCs w:val="24"/>
                    </w:rPr>
                    <w:br/>
                    <w:t>1.13附送额外一套琴弦及拨片；附送琴罩、琴凳、温湿度计及调律工具；</w:t>
                  </w:r>
                  <w:r w:rsidRPr="00381F93">
                    <w:rPr>
                      <w:rFonts w:ascii="仿宋" w:eastAsia="仿宋" w:hAnsi="仿宋" w:hint="eastAsia"/>
                      <w:sz w:val="24"/>
                      <w:szCs w:val="24"/>
                    </w:rPr>
                    <w:br/>
                    <w:t>1.14配备可拆卸乐谱台及专用调音扳手；</w:t>
                  </w:r>
                  <w:r w:rsidRPr="00381F93">
                    <w:rPr>
                      <w:rFonts w:ascii="仿宋" w:eastAsia="仿宋" w:hAnsi="仿宋" w:hint="eastAsia"/>
                      <w:sz w:val="24"/>
                      <w:szCs w:val="24"/>
                    </w:rPr>
                    <w:br/>
                    <w:t>1.15 提供原厂储存运输箱；</w:t>
                  </w:r>
                </w:p>
              </w:tc>
            </w:tr>
          </w:tbl>
          <w:p w14:paraId="3E27DCE2" w14:textId="77777777" w:rsidR="00A170BF" w:rsidRPr="00B44C7D" w:rsidRDefault="00A170BF">
            <w:pPr>
              <w:rPr>
                <w:rFonts w:ascii="仿宋" w:eastAsia="仿宋" w:hAnsi="仿宋"/>
                <w:sz w:val="24"/>
                <w:szCs w:val="24"/>
              </w:rPr>
            </w:pPr>
          </w:p>
        </w:tc>
      </w:tr>
      <w:tr w:rsidR="00A170BF" w:rsidRPr="00CE711C" w14:paraId="231249E2" w14:textId="77777777">
        <w:trPr>
          <w:trHeight w:val="1160"/>
        </w:trPr>
        <w:tc>
          <w:tcPr>
            <w:tcW w:w="8389" w:type="dxa"/>
            <w:gridSpan w:val="2"/>
          </w:tcPr>
          <w:p w14:paraId="5BB8013F" w14:textId="55466887" w:rsidR="00A51002" w:rsidRPr="00CE711C" w:rsidRDefault="00B72654">
            <w:pPr>
              <w:rPr>
                <w:rFonts w:ascii="仿宋" w:eastAsia="仿宋" w:hAnsi="仿宋"/>
                <w:b/>
                <w:color w:val="000000" w:themeColor="text1"/>
                <w:sz w:val="24"/>
                <w:szCs w:val="24"/>
              </w:rPr>
            </w:pPr>
            <w:r w:rsidRPr="00CE711C">
              <w:rPr>
                <w:rFonts w:ascii="仿宋" w:eastAsia="仿宋" w:hAnsi="仿宋"/>
              </w:rPr>
              <w:lastRenderedPageBreak/>
              <w:br w:type="page"/>
            </w:r>
            <w:r w:rsidR="00CA5C7B" w:rsidRPr="00CE711C">
              <w:rPr>
                <w:rFonts w:ascii="仿宋" w:eastAsia="仿宋" w:hAnsi="仿宋" w:hint="eastAsia"/>
                <w:b/>
                <w:color w:val="000000" w:themeColor="text1"/>
                <w:sz w:val="24"/>
                <w:szCs w:val="24"/>
              </w:rPr>
              <w:t>四、售后服务</w:t>
            </w:r>
            <w:r w:rsidR="002F3F56">
              <w:rPr>
                <w:rFonts w:ascii="仿宋" w:eastAsia="仿宋" w:hAnsi="仿宋" w:hint="eastAsia"/>
                <w:b/>
                <w:color w:val="000000" w:themeColor="text1"/>
                <w:sz w:val="24"/>
                <w:szCs w:val="24"/>
              </w:rPr>
              <w:t>和验收要求</w:t>
            </w:r>
          </w:p>
          <w:tbl>
            <w:tblPr>
              <w:tblW w:w="7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1595"/>
              <w:gridCol w:w="4847"/>
            </w:tblGrid>
            <w:tr w:rsidR="00B44C7D" w14:paraId="31417A3C" w14:textId="77777777" w:rsidTr="00316A61">
              <w:trPr>
                <w:trHeight w:val="540"/>
                <w:jc w:val="center"/>
              </w:trPr>
              <w:tc>
                <w:tcPr>
                  <w:tcW w:w="1293" w:type="dxa"/>
                  <w:shd w:val="clear" w:color="auto" w:fill="auto"/>
                  <w:noWrap/>
                  <w:vAlign w:val="center"/>
                </w:tcPr>
                <w:p w14:paraId="577F6B36" w14:textId="77777777" w:rsidR="00B44C7D" w:rsidRDefault="00B44C7D" w:rsidP="00B44C7D">
                  <w:pPr>
                    <w:spacing w:before="120" w:after="120"/>
                    <w:jc w:val="center"/>
                    <w:rPr>
                      <w:color w:val="000000" w:themeColor="text1"/>
                      <w:kern w:val="0"/>
                      <w:sz w:val="20"/>
                      <w:szCs w:val="20"/>
                    </w:rPr>
                  </w:pPr>
                  <w:r>
                    <w:rPr>
                      <w:rFonts w:ascii="仿宋" w:eastAsia="仿宋" w:hAnsi="仿宋" w:cs="宋体" w:hint="eastAsia"/>
                      <w:color w:val="000000" w:themeColor="text1"/>
                      <w:kern w:val="0"/>
                      <w:sz w:val="24"/>
                      <w:szCs w:val="24"/>
                    </w:rPr>
                    <w:t>序号</w:t>
                  </w:r>
                </w:p>
              </w:tc>
              <w:tc>
                <w:tcPr>
                  <w:tcW w:w="1595" w:type="dxa"/>
                  <w:shd w:val="clear" w:color="auto" w:fill="auto"/>
                  <w:vAlign w:val="center"/>
                </w:tcPr>
                <w:p w14:paraId="4E40EA28" w14:textId="77777777" w:rsidR="00B44C7D" w:rsidRDefault="00B44C7D" w:rsidP="00B44C7D">
                  <w:pPr>
                    <w:spacing w:before="120" w:after="120"/>
                    <w:jc w:val="center"/>
                    <w:rPr>
                      <w:color w:val="000000" w:themeColor="text1"/>
                      <w:kern w:val="0"/>
                      <w:sz w:val="20"/>
                      <w:szCs w:val="20"/>
                    </w:rPr>
                  </w:pPr>
                  <w:r>
                    <w:rPr>
                      <w:rFonts w:ascii="仿宋" w:eastAsia="仿宋" w:hAnsi="仿宋" w:cs="宋体" w:hint="eastAsia"/>
                      <w:color w:val="000000" w:themeColor="text1"/>
                      <w:kern w:val="0"/>
                      <w:sz w:val="24"/>
                      <w:szCs w:val="24"/>
                    </w:rPr>
                    <w:t>目录</w:t>
                  </w:r>
                </w:p>
              </w:tc>
              <w:tc>
                <w:tcPr>
                  <w:tcW w:w="4847" w:type="dxa"/>
                  <w:shd w:val="clear" w:color="auto" w:fill="auto"/>
                  <w:vAlign w:val="center"/>
                </w:tcPr>
                <w:p w14:paraId="2B63DDD2" w14:textId="77777777" w:rsidR="00B44C7D" w:rsidRDefault="00B44C7D" w:rsidP="00B44C7D">
                  <w:pPr>
                    <w:spacing w:before="120" w:after="120"/>
                    <w:jc w:val="center"/>
                    <w:rPr>
                      <w:color w:val="000000" w:themeColor="text1"/>
                      <w:kern w:val="0"/>
                      <w:sz w:val="20"/>
                      <w:szCs w:val="20"/>
                    </w:rPr>
                  </w:pPr>
                  <w:r>
                    <w:rPr>
                      <w:rFonts w:ascii="仿宋" w:eastAsia="仿宋" w:hAnsi="仿宋" w:cs="宋体" w:hint="eastAsia"/>
                      <w:color w:val="000000" w:themeColor="text1"/>
                      <w:kern w:val="0"/>
                      <w:sz w:val="24"/>
                      <w:szCs w:val="24"/>
                    </w:rPr>
                    <w:t>售后需求</w:t>
                  </w:r>
                </w:p>
              </w:tc>
            </w:tr>
            <w:tr w:rsidR="00B44C7D" w14:paraId="39BE20C9" w14:textId="77777777" w:rsidTr="00316A61">
              <w:trPr>
                <w:trHeight w:val="540"/>
                <w:jc w:val="center"/>
              </w:trPr>
              <w:tc>
                <w:tcPr>
                  <w:tcW w:w="7735" w:type="dxa"/>
                  <w:gridSpan w:val="3"/>
                  <w:shd w:val="clear" w:color="auto" w:fill="auto"/>
                  <w:noWrap/>
                  <w:vAlign w:val="center"/>
                </w:tcPr>
                <w:p w14:paraId="37FB2B6F" w14:textId="77777777" w:rsidR="00B44C7D" w:rsidRDefault="00B44C7D" w:rsidP="00B44C7D">
                  <w:pPr>
                    <w:spacing w:before="120" w:after="12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（一）免费保修期内售后服务要求</w:t>
                  </w:r>
                </w:p>
              </w:tc>
            </w:tr>
            <w:tr w:rsidR="00B44C7D" w14:paraId="1CD57ABD" w14:textId="77777777" w:rsidTr="00316A61">
              <w:trPr>
                <w:trHeight w:val="540"/>
                <w:jc w:val="center"/>
              </w:trPr>
              <w:tc>
                <w:tcPr>
                  <w:tcW w:w="1293" w:type="dxa"/>
                  <w:shd w:val="clear" w:color="auto" w:fill="auto"/>
                  <w:noWrap/>
                  <w:vAlign w:val="center"/>
                </w:tcPr>
                <w:p w14:paraId="4DFC823B"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t>1</w:t>
                  </w:r>
                </w:p>
              </w:tc>
              <w:tc>
                <w:tcPr>
                  <w:tcW w:w="1595" w:type="dxa"/>
                  <w:shd w:val="clear" w:color="auto" w:fill="auto"/>
                  <w:vAlign w:val="center"/>
                </w:tcPr>
                <w:p w14:paraId="6B1CE8A6"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t>免费保修期</w:t>
                  </w:r>
                </w:p>
              </w:tc>
              <w:tc>
                <w:tcPr>
                  <w:tcW w:w="4847" w:type="dxa"/>
                  <w:shd w:val="clear" w:color="auto" w:fill="auto"/>
                  <w:vAlign w:val="center"/>
                </w:tcPr>
                <w:p w14:paraId="4F1612A1"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t>货物免费保修期</w:t>
                  </w:r>
                  <w:r>
                    <w:rPr>
                      <w:rFonts w:hint="eastAsia"/>
                      <w:color w:val="000000" w:themeColor="text1"/>
                      <w:kern w:val="0"/>
                      <w:sz w:val="20"/>
                      <w:szCs w:val="20"/>
                    </w:rPr>
                    <w:t xml:space="preserve"> 5 </w:t>
                  </w:r>
                  <w:r>
                    <w:rPr>
                      <w:rFonts w:hint="eastAsia"/>
                      <w:color w:val="000000" w:themeColor="text1"/>
                      <w:kern w:val="0"/>
                      <w:sz w:val="20"/>
                      <w:szCs w:val="20"/>
                    </w:rPr>
                    <w:t>年，由货物原厂商授权的专业技师提供保修服务，自最终验收合格之日起计算。</w:t>
                  </w:r>
                </w:p>
              </w:tc>
            </w:tr>
            <w:tr w:rsidR="00B44C7D" w14:paraId="56F7740B" w14:textId="77777777" w:rsidTr="00316A61">
              <w:trPr>
                <w:trHeight w:val="540"/>
                <w:jc w:val="center"/>
              </w:trPr>
              <w:tc>
                <w:tcPr>
                  <w:tcW w:w="1293" w:type="dxa"/>
                  <w:shd w:val="clear" w:color="auto" w:fill="auto"/>
                  <w:noWrap/>
                  <w:vAlign w:val="center"/>
                </w:tcPr>
                <w:p w14:paraId="44D26CBE"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t>2</w:t>
                  </w:r>
                </w:p>
              </w:tc>
              <w:tc>
                <w:tcPr>
                  <w:tcW w:w="1595" w:type="dxa"/>
                  <w:shd w:val="clear" w:color="auto" w:fill="auto"/>
                  <w:vAlign w:val="center"/>
                </w:tcPr>
                <w:p w14:paraId="57A284D2"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t>维修响应及故障解决时间</w:t>
                  </w:r>
                </w:p>
              </w:tc>
              <w:tc>
                <w:tcPr>
                  <w:tcW w:w="4847" w:type="dxa"/>
                  <w:shd w:val="clear" w:color="auto" w:fill="auto"/>
                  <w:vAlign w:val="center"/>
                </w:tcPr>
                <w:p w14:paraId="10CE574A"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t>在保修期内，一旦发生质量问题，中标人保证在接到通知后</w:t>
                  </w:r>
                  <w:r>
                    <w:rPr>
                      <w:rFonts w:hint="eastAsia"/>
                      <w:color w:val="000000" w:themeColor="text1"/>
                      <w:kern w:val="0"/>
                      <w:sz w:val="20"/>
                      <w:szCs w:val="20"/>
                    </w:rPr>
                    <w:t xml:space="preserve"> 2 </w:t>
                  </w:r>
                  <w:r>
                    <w:rPr>
                      <w:rFonts w:hint="eastAsia"/>
                      <w:color w:val="000000" w:themeColor="text1"/>
                      <w:kern w:val="0"/>
                      <w:sz w:val="20"/>
                      <w:szCs w:val="20"/>
                    </w:rPr>
                    <w:t>小时内响应，</w:t>
                  </w:r>
                  <w:r>
                    <w:rPr>
                      <w:rFonts w:hint="eastAsia"/>
                      <w:color w:val="000000" w:themeColor="text1"/>
                      <w:kern w:val="0"/>
                      <w:sz w:val="20"/>
                      <w:szCs w:val="20"/>
                    </w:rPr>
                    <w:t>48</w:t>
                  </w:r>
                  <w:r>
                    <w:rPr>
                      <w:rFonts w:hint="eastAsia"/>
                      <w:color w:val="000000" w:themeColor="text1"/>
                      <w:kern w:val="0"/>
                      <w:sz w:val="20"/>
                      <w:szCs w:val="20"/>
                    </w:rPr>
                    <w:t>小时内赶到现场进行修理或更换。</w:t>
                  </w:r>
                </w:p>
              </w:tc>
            </w:tr>
            <w:tr w:rsidR="00B44C7D" w14:paraId="36BDD700" w14:textId="77777777" w:rsidTr="00316A61">
              <w:trPr>
                <w:trHeight w:val="540"/>
                <w:jc w:val="center"/>
              </w:trPr>
              <w:tc>
                <w:tcPr>
                  <w:tcW w:w="1293" w:type="dxa"/>
                  <w:shd w:val="clear" w:color="auto" w:fill="auto"/>
                  <w:noWrap/>
                  <w:vAlign w:val="center"/>
                </w:tcPr>
                <w:p w14:paraId="6E2BB2BE"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t>3</w:t>
                  </w:r>
                </w:p>
              </w:tc>
              <w:tc>
                <w:tcPr>
                  <w:tcW w:w="1595" w:type="dxa"/>
                  <w:shd w:val="clear" w:color="auto" w:fill="auto"/>
                  <w:vAlign w:val="center"/>
                </w:tcPr>
                <w:p w14:paraId="1D7520AE"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t>培训方案</w:t>
                  </w:r>
                </w:p>
              </w:tc>
              <w:tc>
                <w:tcPr>
                  <w:tcW w:w="4847" w:type="dxa"/>
                  <w:shd w:val="clear" w:color="auto" w:fill="auto"/>
                  <w:vAlign w:val="center"/>
                </w:tcPr>
                <w:p w14:paraId="31737E37"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t>中标人在交付当天的现场就采购设备日常基本技术维护和保养对采购人的单位人员进行培训，并直至教会。</w:t>
                  </w:r>
                </w:p>
              </w:tc>
            </w:tr>
            <w:tr w:rsidR="00B44C7D" w14:paraId="2DA95691" w14:textId="77777777" w:rsidTr="00316A61">
              <w:trPr>
                <w:trHeight w:val="540"/>
                <w:jc w:val="center"/>
              </w:trPr>
              <w:tc>
                <w:tcPr>
                  <w:tcW w:w="1293" w:type="dxa"/>
                  <w:shd w:val="clear" w:color="auto" w:fill="auto"/>
                  <w:noWrap/>
                  <w:vAlign w:val="center"/>
                </w:tcPr>
                <w:p w14:paraId="2BEDFEBB"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t>4</w:t>
                  </w:r>
                </w:p>
              </w:tc>
              <w:tc>
                <w:tcPr>
                  <w:tcW w:w="1595" w:type="dxa"/>
                  <w:shd w:val="clear" w:color="auto" w:fill="auto"/>
                  <w:vAlign w:val="center"/>
                </w:tcPr>
                <w:p w14:paraId="64521CB4"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t>保养服务</w:t>
                  </w:r>
                </w:p>
              </w:tc>
              <w:tc>
                <w:tcPr>
                  <w:tcW w:w="4847" w:type="dxa"/>
                  <w:shd w:val="clear" w:color="auto" w:fill="auto"/>
                  <w:vAlign w:val="center"/>
                </w:tcPr>
                <w:p w14:paraId="3D241E40"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t>每年</w:t>
                  </w:r>
                  <w:r>
                    <w:rPr>
                      <w:rFonts w:hint="eastAsia"/>
                      <w:color w:val="000000" w:themeColor="text1"/>
                      <w:kern w:val="0"/>
                      <w:sz w:val="20"/>
                      <w:szCs w:val="20"/>
                    </w:rPr>
                    <w:t>2</w:t>
                  </w:r>
                  <w:r>
                    <w:rPr>
                      <w:rFonts w:hint="eastAsia"/>
                      <w:color w:val="000000" w:themeColor="text1"/>
                      <w:kern w:val="0"/>
                      <w:sz w:val="20"/>
                      <w:szCs w:val="20"/>
                    </w:rPr>
                    <w:t>次上门免费保养，保养内容包括：整机检修、拨片及琴弦检修更改、机芯调整、整琴调整和调音（上门时间用户要求，</w:t>
                  </w:r>
                  <w:r>
                    <w:rPr>
                      <w:rFonts w:hint="eastAsia"/>
                      <w:color w:val="000000" w:themeColor="text1"/>
                      <w:kern w:val="0"/>
                      <w:sz w:val="20"/>
                      <w:szCs w:val="20"/>
                    </w:rPr>
                    <w:t>2</w:t>
                  </w:r>
                  <w:r>
                    <w:rPr>
                      <w:rFonts w:hint="eastAsia"/>
                      <w:color w:val="000000" w:themeColor="text1"/>
                      <w:kern w:val="0"/>
                      <w:sz w:val="20"/>
                      <w:szCs w:val="20"/>
                    </w:rPr>
                    <w:t>次之外按质保期外服务内容收取）</w:t>
                  </w:r>
                </w:p>
              </w:tc>
            </w:tr>
            <w:tr w:rsidR="00B44C7D" w14:paraId="7198C5E4" w14:textId="77777777" w:rsidTr="00316A61">
              <w:trPr>
                <w:trHeight w:val="540"/>
                <w:jc w:val="center"/>
              </w:trPr>
              <w:tc>
                <w:tcPr>
                  <w:tcW w:w="1293" w:type="dxa"/>
                  <w:shd w:val="clear" w:color="auto" w:fill="auto"/>
                  <w:noWrap/>
                  <w:vAlign w:val="center"/>
                </w:tcPr>
                <w:p w14:paraId="546ABFEF"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t>5</w:t>
                  </w:r>
                </w:p>
              </w:tc>
              <w:tc>
                <w:tcPr>
                  <w:tcW w:w="1595" w:type="dxa"/>
                  <w:shd w:val="clear" w:color="auto" w:fill="auto"/>
                  <w:vAlign w:val="center"/>
                </w:tcPr>
                <w:p w14:paraId="1E5203B3"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t>音乐会调律</w:t>
                  </w:r>
                </w:p>
              </w:tc>
              <w:tc>
                <w:tcPr>
                  <w:tcW w:w="4847" w:type="dxa"/>
                  <w:shd w:val="clear" w:color="auto" w:fill="auto"/>
                  <w:vAlign w:val="center"/>
                </w:tcPr>
                <w:p w14:paraId="4B64B5A1"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t>每学期如遇音乐会活动需要调律的，中标人可额外再免费提供一次调律服务（不计在第四条的保养次数内）。</w:t>
                  </w:r>
                </w:p>
              </w:tc>
            </w:tr>
            <w:tr w:rsidR="00B44C7D" w14:paraId="5AC11358" w14:textId="77777777" w:rsidTr="00316A61">
              <w:trPr>
                <w:trHeight w:val="540"/>
                <w:jc w:val="center"/>
              </w:trPr>
              <w:tc>
                <w:tcPr>
                  <w:tcW w:w="1293" w:type="dxa"/>
                  <w:shd w:val="clear" w:color="auto" w:fill="auto"/>
                  <w:noWrap/>
                  <w:vAlign w:val="center"/>
                </w:tcPr>
                <w:p w14:paraId="0CECA4F5"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t>6</w:t>
                  </w:r>
                </w:p>
              </w:tc>
              <w:tc>
                <w:tcPr>
                  <w:tcW w:w="1595" w:type="dxa"/>
                  <w:shd w:val="clear" w:color="auto" w:fill="auto"/>
                  <w:vAlign w:val="center"/>
                </w:tcPr>
                <w:p w14:paraId="6D80F87C"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t>项目产品要求</w:t>
                  </w:r>
                </w:p>
              </w:tc>
              <w:tc>
                <w:tcPr>
                  <w:tcW w:w="4847" w:type="dxa"/>
                  <w:shd w:val="clear" w:color="auto" w:fill="auto"/>
                  <w:vAlign w:val="center"/>
                </w:tcPr>
                <w:p w14:paraId="07C990B5"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t>如所投产品（羽管键琴）为进口产品且投标人不是所投产品的制造商，则必须提供制造商或代理商出具的合法授权书扫描件，原件备查；若所投产品为国产产品，则无需提供。</w:t>
                  </w:r>
                </w:p>
              </w:tc>
            </w:tr>
            <w:tr w:rsidR="00B44C7D" w14:paraId="7CDC74A3" w14:textId="77777777" w:rsidTr="00316A61">
              <w:trPr>
                <w:trHeight w:val="540"/>
                <w:jc w:val="center"/>
              </w:trPr>
              <w:tc>
                <w:tcPr>
                  <w:tcW w:w="1293" w:type="dxa"/>
                  <w:shd w:val="clear" w:color="auto" w:fill="auto"/>
                  <w:noWrap/>
                  <w:vAlign w:val="center"/>
                </w:tcPr>
                <w:p w14:paraId="3C0FFB86"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t>7</w:t>
                  </w:r>
                </w:p>
              </w:tc>
              <w:tc>
                <w:tcPr>
                  <w:tcW w:w="1595" w:type="dxa"/>
                  <w:shd w:val="clear" w:color="auto" w:fill="auto"/>
                  <w:vAlign w:val="center"/>
                </w:tcPr>
                <w:p w14:paraId="4C311461"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t>二次搬运</w:t>
                  </w:r>
                </w:p>
              </w:tc>
              <w:tc>
                <w:tcPr>
                  <w:tcW w:w="4847" w:type="dxa"/>
                  <w:shd w:val="clear" w:color="auto" w:fill="auto"/>
                  <w:vAlign w:val="center"/>
                </w:tcPr>
                <w:p w14:paraId="11E798C5"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t>采购人需将标的物从过渡校区搬到永久校区时，中标人须免费提供二次搬运服务（包含搬运期间的保险）</w:t>
                  </w:r>
                </w:p>
              </w:tc>
            </w:tr>
            <w:tr w:rsidR="00B44C7D" w14:paraId="0B5D3B2D" w14:textId="77777777" w:rsidTr="00316A61">
              <w:trPr>
                <w:trHeight w:val="540"/>
                <w:jc w:val="center"/>
              </w:trPr>
              <w:tc>
                <w:tcPr>
                  <w:tcW w:w="1293" w:type="dxa"/>
                  <w:shd w:val="clear" w:color="auto" w:fill="auto"/>
                  <w:noWrap/>
                  <w:vAlign w:val="center"/>
                </w:tcPr>
                <w:p w14:paraId="30737E76"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t>8</w:t>
                  </w:r>
                </w:p>
              </w:tc>
              <w:tc>
                <w:tcPr>
                  <w:tcW w:w="1595" w:type="dxa"/>
                  <w:shd w:val="clear" w:color="auto" w:fill="auto"/>
                  <w:vAlign w:val="center"/>
                </w:tcPr>
                <w:p w14:paraId="59C74869"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t>调律师培训</w:t>
                  </w:r>
                </w:p>
              </w:tc>
              <w:tc>
                <w:tcPr>
                  <w:tcW w:w="4847" w:type="dxa"/>
                  <w:shd w:val="clear" w:color="auto" w:fill="auto"/>
                  <w:vAlign w:val="center"/>
                </w:tcPr>
                <w:p w14:paraId="4D31D24A"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t>免费为学校提供调律师培训课程（采购方调律师可至原厂商工作室处培训，培训</w:t>
                  </w:r>
                  <w:r>
                    <w:rPr>
                      <w:rFonts w:hint="eastAsia"/>
                      <w:color w:val="000000" w:themeColor="text1"/>
                      <w:kern w:val="0"/>
                      <w:sz w:val="20"/>
                      <w:szCs w:val="20"/>
                    </w:rPr>
                    <w:t>5</w:t>
                  </w:r>
                  <w:r>
                    <w:rPr>
                      <w:rFonts w:hint="eastAsia"/>
                      <w:color w:val="000000" w:themeColor="text1"/>
                      <w:kern w:val="0"/>
                      <w:sz w:val="20"/>
                      <w:szCs w:val="20"/>
                    </w:rPr>
                    <w:t>天），提供基本技术维护培训。采购方将提前六个月通知供应商赴原厂商工</w:t>
                  </w:r>
                  <w:r>
                    <w:rPr>
                      <w:rFonts w:hint="eastAsia"/>
                      <w:color w:val="000000" w:themeColor="text1"/>
                      <w:kern w:val="0"/>
                      <w:sz w:val="20"/>
                      <w:szCs w:val="20"/>
                    </w:rPr>
                    <w:lastRenderedPageBreak/>
                    <w:t>作室时间。</w:t>
                  </w:r>
                </w:p>
              </w:tc>
            </w:tr>
            <w:tr w:rsidR="00B44C7D" w14:paraId="1D76BAF3" w14:textId="77777777" w:rsidTr="00316A61">
              <w:trPr>
                <w:trHeight w:val="540"/>
                <w:jc w:val="center"/>
              </w:trPr>
              <w:tc>
                <w:tcPr>
                  <w:tcW w:w="1293" w:type="dxa"/>
                  <w:shd w:val="clear" w:color="auto" w:fill="auto"/>
                  <w:noWrap/>
                  <w:vAlign w:val="center"/>
                </w:tcPr>
                <w:p w14:paraId="12B3DC1B"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lastRenderedPageBreak/>
                    <w:t>9</w:t>
                  </w:r>
                </w:p>
              </w:tc>
              <w:tc>
                <w:tcPr>
                  <w:tcW w:w="1595" w:type="dxa"/>
                  <w:shd w:val="clear" w:color="auto" w:fill="auto"/>
                  <w:vAlign w:val="center"/>
                </w:tcPr>
                <w:p w14:paraId="190FB879"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t>质量保证</w:t>
                  </w:r>
                </w:p>
              </w:tc>
              <w:tc>
                <w:tcPr>
                  <w:tcW w:w="4847" w:type="dxa"/>
                  <w:shd w:val="clear" w:color="auto" w:fill="auto"/>
                  <w:vAlign w:val="center"/>
                </w:tcPr>
                <w:p w14:paraId="0B24CA6F"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t>供应商应保证所供货物是全新的、未使用过的，是该型号未拆封的原装产品。并且全部货物没有设计、材料或工艺上的缺陷。</w:t>
                  </w:r>
                </w:p>
              </w:tc>
            </w:tr>
            <w:tr w:rsidR="00B44C7D" w14:paraId="20BA0D6F" w14:textId="77777777" w:rsidTr="00316A61">
              <w:trPr>
                <w:trHeight w:val="540"/>
                <w:jc w:val="center"/>
              </w:trPr>
              <w:tc>
                <w:tcPr>
                  <w:tcW w:w="1293" w:type="dxa"/>
                  <w:shd w:val="clear" w:color="auto" w:fill="auto"/>
                  <w:noWrap/>
                  <w:vAlign w:val="center"/>
                </w:tcPr>
                <w:p w14:paraId="6EEEBFB6"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t>10</w:t>
                  </w:r>
                </w:p>
              </w:tc>
              <w:tc>
                <w:tcPr>
                  <w:tcW w:w="1595" w:type="dxa"/>
                  <w:shd w:val="clear" w:color="auto" w:fill="auto"/>
                  <w:vAlign w:val="center"/>
                </w:tcPr>
                <w:p w14:paraId="583D953D"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t>质保期满</w:t>
                  </w:r>
                </w:p>
              </w:tc>
              <w:tc>
                <w:tcPr>
                  <w:tcW w:w="4847" w:type="dxa"/>
                  <w:shd w:val="clear" w:color="auto" w:fill="auto"/>
                  <w:vAlign w:val="center"/>
                </w:tcPr>
                <w:p w14:paraId="4D932332"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t>5</w:t>
                  </w:r>
                  <w:r>
                    <w:rPr>
                      <w:rFonts w:hint="eastAsia"/>
                      <w:color w:val="000000" w:themeColor="text1"/>
                      <w:kern w:val="0"/>
                      <w:sz w:val="20"/>
                      <w:szCs w:val="20"/>
                    </w:rPr>
                    <w:t>年质保期满前一个月内，中标人派技术人员到现场对货物进行全面检修并免费更换损坏零备件及易损件。</w:t>
                  </w:r>
                </w:p>
              </w:tc>
            </w:tr>
            <w:tr w:rsidR="00B44C7D" w14:paraId="21B24AC4" w14:textId="77777777" w:rsidTr="00316A61">
              <w:trPr>
                <w:trHeight w:val="540"/>
                <w:jc w:val="center"/>
              </w:trPr>
              <w:tc>
                <w:tcPr>
                  <w:tcW w:w="1293" w:type="dxa"/>
                  <w:shd w:val="clear" w:color="auto" w:fill="auto"/>
                  <w:noWrap/>
                  <w:vAlign w:val="center"/>
                </w:tcPr>
                <w:p w14:paraId="1CA20DC1"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t>11</w:t>
                  </w:r>
                </w:p>
              </w:tc>
              <w:tc>
                <w:tcPr>
                  <w:tcW w:w="1595" w:type="dxa"/>
                  <w:shd w:val="clear" w:color="auto" w:fill="auto"/>
                  <w:vAlign w:val="center"/>
                </w:tcPr>
                <w:p w14:paraId="0FF661F5"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t>其他</w:t>
                  </w:r>
                </w:p>
              </w:tc>
              <w:tc>
                <w:tcPr>
                  <w:tcW w:w="4847" w:type="dxa"/>
                  <w:shd w:val="clear" w:color="auto" w:fill="auto"/>
                  <w:vAlign w:val="center"/>
                </w:tcPr>
                <w:p w14:paraId="7A18BA5C"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t>供应商应按其投标文件中的承诺，进行其他售后服务工作</w:t>
                  </w:r>
                </w:p>
              </w:tc>
            </w:tr>
            <w:tr w:rsidR="00B44C7D" w14:paraId="09064BD8" w14:textId="77777777" w:rsidTr="00316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7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FEB180B" w14:textId="77777777" w:rsidR="00B44C7D" w:rsidRDefault="00B44C7D" w:rsidP="00B44C7D">
                  <w:pPr>
                    <w:widowControl/>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（二）免费保修期外售后服务要求</w:t>
                  </w:r>
                </w:p>
              </w:tc>
            </w:tr>
            <w:tr w:rsidR="00B44C7D" w14:paraId="5E5F9DEE" w14:textId="77777777" w:rsidTr="00316A61">
              <w:trPr>
                <w:trHeight w:val="540"/>
                <w:jc w:val="center"/>
              </w:trPr>
              <w:tc>
                <w:tcPr>
                  <w:tcW w:w="1293" w:type="dxa"/>
                  <w:shd w:val="clear" w:color="auto" w:fill="auto"/>
                  <w:noWrap/>
                  <w:vAlign w:val="center"/>
                </w:tcPr>
                <w:p w14:paraId="51985BE2"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t>1</w:t>
                  </w:r>
                </w:p>
              </w:tc>
              <w:tc>
                <w:tcPr>
                  <w:tcW w:w="1595" w:type="dxa"/>
                  <w:shd w:val="clear" w:color="auto" w:fill="auto"/>
                  <w:vAlign w:val="center"/>
                </w:tcPr>
                <w:p w14:paraId="5D09D2B4"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t>维保期外</w:t>
                  </w:r>
                </w:p>
              </w:tc>
              <w:tc>
                <w:tcPr>
                  <w:tcW w:w="4847" w:type="dxa"/>
                  <w:shd w:val="clear" w:color="auto" w:fill="auto"/>
                  <w:vAlign w:val="center"/>
                </w:tcPr>
                <w:p w14:paraId="5CE528EB"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t>供应商保证继续为采购人提供货物的维修服务。</w:t>
                  </w:r>
                </w:p>
              </w:tc>
            </w:tr>
            <w:tr w:rsidR="00B44C7D" w14:paraId="165A1E09" w14:textId="77777777" w:rsidTr="00316A61">
              <w:trPr>
                <w:trHeight w:val="540"/>
                <w:jc w:val="center"/>
              </w:trPr>
              <w:tc>
                <w:tcPr>
                  <w:tcW w:w="1293" w:type="dxa"/>
                  <w:shd w:val="clear" w:color="auto" w:fill="auto"/>
                  <w:noWrap/>
                  <w:vAlign w:val="center"/>
                </w:tcPr>
                <w:p w14:paraId="153A9625"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t>2</w:t>
                  </w:r>
                </w:p>
              </w:tc>
              <w:tc>
                <w:tcPr>
                  <w:tcW w:w="1595" w:type="dxa"/>
                  <w:shd w:val="clear" w:color="auto" w:fill="auto"/>
                  <w:vAlign w:val="center"/>
                </w:tcPr>
                <w:p w14:paraId="039EC563"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t>服务及配件费用</w:t>
                  </w:r>
                </w:p>
              </w:tc>
              <w:tc>
                <w:tcPr>
                  <w:tcW w:w="4847" w:type="dxa"/>
                  <w:shd w:val="clear" w:color="auto" w:fill="auto"/>
                  <w:vAlign w:val="center"/>
                </w:tcPr>
                <w:p w14:paraId="7D07266D"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t>整琴调整及调音：</w:t>
                  </w:r>
                  <w:r>
                    <w:rPr>
                      <w:rFonts w:hint="eastAsia"/>
                      <w:color w:val="000000" w:themeColor="text1"/>
                      <w:kern w:val="0"/>
                      <w:sz w:val="20"/>
                      <w:szCs w:val="20"/>
                    </w:rPr>
                    <w:t>1400</w:t>
                  </w:r>
                  <w:r>
                    <w:rPr>
                      <w:rFonts w:hint="eastAsia"/>
                      <w:color w:val="000000" w:themeColor="text1"/>
                      <w:kern w:val="0"/>
                      <w:sz w:val="20"/>
                      <w:szCs w:val="20"/>
                    </w:rPr>
                    <w:t>元</w:t>
                  </w:r>
                  <w:r>
                    <w:rPr>
                      <w:rFonts w:hint="eastAsia"/>
                      <w:color w:val="000000" w:themeColor="text1"/>
                      <w:kern w:val="0"/>
                      <w:sz w:val="20"/>
                      <w:szCs w:val="20"/>
                    </w:rPr>
                    <w:t>/</w:t>
                  </w:r>
                  <w:r>
                    <w:rPr>
                      <w:rFonts w:hint="eastAsia"/>
                      <w:color w:val="000000" w:themeColor="text1"/>
                      <w:kern w:val="0"/>
                      <w:sz w:val="20"/>
                      <w:szCs w:val="20"/>
                    </w:rPr>
                    <w:t>台，机芯调整：</w:t>
                  </w:r>
                  <w:r>
                    <w:rPr>
                      <w:rFonts w:hint="eastAsia"/>
                      <w:color w:val="000000" w:themeColor="text1"/>
                      <w:kern w:val="0"/>
                      <w:sz w:val="20"/>
                      <w:szCs w:val="20"/>
                    </w:rPr>
                    <w:t>1260</w:t>
                  </w:r>
                  <w:r>
                    <w:rPr>
                      <w:rFonts w:hint="eastAsia"/>
                      <w:color w:val="000000" w:themeColor="text1"/>
                      <w:kern w:val="0"/>
                      <w:sz w:val="20"/>
                      <w:szCs w:val="20"/>
                    </w:rPr>
                    <w:t>元</w:t>
                  </w:r>
                  <w:r>
                    <w:rPr>
                      <w:rFonts w:hint="eastAsia"/>
                      <w:color w:val="000000" w:themeColor="text1"/>
                      <w:kern w:val="0"/>
                      <w:sz w:val="20"/>
                      <w:szCs w:val="20"/>
                    </w:rPr>
                    <w:t>/</w:t>
                  </w:r>
                  <w:r>
                    <w:rPr>
                      <w:rFonts w:hint="eastAsia"/>
                      <w:color w:val="000000" w:themeColor="text1"/>
                      <w:kern w:val="0"/>
                      <w:sz w:val="20"/>
                      <w:szCs w:val="20"/>
                    </w:rPr>
                    <w:t>台，琴弦更换（服务）：</w:t>
                  </w:r>
                  <w:r>
                    <w:rPr>
                      <w:rFonts w:hint="eastAsia"/>
                      <w:color w:val="000000" w:themeColor="text1"/>
                      <w:kern w:val="0"/>
                      <w:sz w:val="20"/>
                      <w:szCs w:val="20"/>
                    </w:rPr>
                    <w:t>700</w:t>
                  </w:r>
                  <w:r>
                    <w:rPr>
                      <w:rFonts w:hint="eastAsia"/>
                      <w:color w:val="000000" w:themeColor="text1"/>
                      <w:kern w:val="0"/>
                      <w:sz w:val="20"/>
                      <w:szCs w:val="20"/>
                    </w:rPr>
                    <w:t>元</w:t>
                  </w:r>
                  <w:r>
                    <w:rPr>
                      <w:rFonts w:hint="eastAsia"/>
                      <w:color w:val="000000" w:themeColor="text1"/>
                      <w:kern w:val="0"/>
                      <w:sz w:val="20"/>
                      <w:szCs w:val="20"/>
                    </w:rPr>
                    <w:t>/</w:t>
                  </w:r>
                  <w:r>
                    <w:rPr>
                      <w:rFonts w:hint="eastAsia"/>
                      <w:color w:val="000000" w:themeColor="text1"/>
                      <w:kern w:val="0"/>
                      <w:sz w:val="20"/>
                      <w:szCs w:val="20"/>
                    </w:rPr>
                    <w:t>次，拨片更换（服务）：</w:t>
                  </w:r>
                  <w:r>
                    <w:rPr>
                      <w:rFonts w:hint="eastAsia"/>
                      <w:color w:val="000000" w:themeColor="text1"/>
                      <w:kern w:val="0"/>
                      <w:sz w:val="20"/>
                      <w:szCs w:val="20"/>
                    </w:rPr>
                    <w:t>700</w:t>
                  </w:r>
                  <w:r>
                    <w:rPr>
                      <w:rFonts w:hint="eastAsia"/>
                      <w:color w:val="000000" w:themeColor="text1"/>
                      <w:kern w:val="0"/>
                      <w:sz w:val="20"/>
                      <w:szCs w:val="20"/>
                    </w:rPr>
                    <w:t>元</w:t>
                  </w:r>
                  <w:r>
                    <w:rPr>
                      <w:rFonts w:hint="eastAsia"/>
                      <w:color w:val="000000" w:themeColor="text1"/>
                      <w:kern w:val="0"/>
                      <w:sz w:val="20"/>
                      <w:szCs w:val="20"/>
                    </w:rPr>
                    <w:t>/</w:t>
                  </w:r>
                  <w:r>
                    <w:rPr>
                      <w:rFonts w:hint="eastAsia"/>
                      <w:color w:val="000000" w:themeColor="text1"/>
                      <w:kern w:val="0"/>
                      <w:sz w:val="20"/>
                      <w:szCs w:val="20"/>
                    </w:rPr>
                    <w:t>次；拨片：</w:t>
                  </w:r>
                  <w:r>
                    <w:rPr>
                      <w:rFonts w:hint="eastAsia"/>
                      <w:color w:val="000000" w:themeColor="text1"/>
                      <w:kern w:val="0"/>
                      <w:sz w:val="20"/>
                      <w:szCs w:val="20"/>
                    </w:rPr>
                    <w:t>210</w:t>
                  </w:r>
                  <w:r>
                    <w:rPr>
                      <w:rFonts w:hint="eastAsia"/>
                      <w:color w:val="000000" w:themeColor="text1"/>
                      <w:kern w:val="0"/>
                      <w:sz w:val="20"/>
                      <w:szCs w:val="20"/>
                    </w:rPr>
                    <w:t>元</w:t>
                  </w:r>
                  <w:r>
                    <w:rPr>
                      <w:rFonts w:hint="eastAsia"/>
                      <w:color w:val="000000" w:themeColor="text1"/>
                      <w:kern w:val="0"/>
                      <w:sz w:val="20"/>
                      <w:szCs w:val="20"/>
                    </w:rPr>
                    <w:t>/</w:t>
                  </w:r>
                  <w:r>
                    <w:rPr>
                      <w:rFonts w:hint="eastAsia"/>
                      <w:color w:val="000000" w:themeColor="text1"/>
                      <w:kern w:val="0"/>
                      <w:sz w:val="20"/>
                      <w:szCs w:val="20"/>
                    </w:rPr>
                    <w:t>个，琴弦：</w:t>
                  </w:r>
                  <w:r>
                    <w:rPr>
                      <w:rFonts w:hint="eastAsia"/>
                      <w:color w:val="000000" w:themeColor="text1"/>
                      <w:kern w:val="0"/>
                      <w:sz w:val="20"/>
                      <w:szCs w:val="20"/>
                    </w:rPr>
                    <w:t>490</w:t>
                  </w:r>
                  <w:r>
                    <w:rPr>
                      <w:rFonts w:hint="eastAsia"/>
                      <w:color w:val="000000" w:themeColor="text1"/>
                      <w:kern w:val="0"/>
                      <w:sz w:val="20"/>
                      <w:szCs w:val="20"/>
                    </w:rPr>
                    <w:t>元</w:t>
                  </w:r>
                  <w:r>
                    <w:rPr>
                      <w:rFonts w:hint="eastAsia"/>
                      <w:color w:val="000000" w:themeColor="text1"/>
                      <w:kern w:val="0"/>
                      <w:sz w:val="20"/>
                      <w:szCs w:val="20"/>
                    </w:rPr>
                    <w:t>-1260</w:t>
                  </w:r>
                  <w:r>
                    <w:rPr>
                      <w:rFonts w:hint="eastAsia"/>
                      <w:color w:val="000000" w:themeColor="text1"/>
                      <w:kern w:val="0"/>
                      <w:sz w:val="20"/>
                      <w:szCs w:val="20"/>
                    </w:rPr>
                    <w:t>元</w:t>
                  </w:r>
                  <w:r>
                    <w:rPr>
                      <w:rFonts w:hint="eastAsia"/>
                      <w:color w:val="000000" w:themeColor="text1"/>
                      <w:kern w:val="0"/>
                      <w:sz w:val="20"/>
                      <w:szCs w:val="20"/>
                    </w:rPr>
                    <w:t>/</w:t>
                  </w:r>
                  <w:r>
                    <w:rPr>
                      <w:rFonts w:hint="eastAsia"/>
                      <w:color w:val="000000" w:themeColor="text1"/>
                      <w:kern w:val="0"/>
                      <w:sz w:val="20"/>
                      <w:szCs w:val="20"/>
                    </w:rPr>
                    <w:t>根；上门产生交通住宿费用由采购方提供或承担；</w:t>
                  </w:r>
                </w:p>
              </w:tc>
            </w:tr>
            <w:tr w:rsidR="00B44C7D" w14:paraId="7AD3E7FD" w14:textId="77777777" w:rsidTr="00316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77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A3EEB41" w14:textId="77777777" w:rsidR="00B44C7D" w:rsidRDefault="00B44C7D" w:rsidP="00B44C7D">
                  <w:pPr>
                    <w:widowControl/>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（三）其他交付要求</w:t>
                  </w:r>
                </w:p>
              </w:tc>
            </w:tr>
            <w:tr w:rsidR="00B44C7D" w14:paraId="070D3B14" w14:textId="77777777" w:rsidTr="00316A61">
              <w:trPr>
                <w:trHeight w:val="540"/>
                <w:jc w:val="center"/>
              </w:trPr>
              <w:tc>
                <w:tcPr>
                  <w:tcW w:w="1293" w:type="dxa"/>
                  <w:shd w:val="clear" w:color="auto" w:fill="auto"/>
                  <w:noWrap/>
                  <w:vAlign w:val="center"/>
                </w:tcPr>
                <w:p w14:paraId="2E77CAC6"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t>1</w:t>
                  </w:r>
                </w:p>
              </w:tc>
              <w:tc>
                <w:tcPr>
                  <w:tcW w:w="1595" w:type="dxa"/>
                  <w:shd w:val="clear" w:color="auto" w:fill="auto"/>
                  <w:vAlign w:val="center"/>
                </w:tcPr>
                <w:p w14:paraId="44AADD21"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t>关于交货</w:t>
                  </w:r>
                </w:p>
              </w:tc>
              <w:tc>
                <w:tcPr>
                  <w:tcW w:w="4847" w:type="dxa"/>
                  <w:shd w:val="clear" w:color="auto" w:fill="auto"/>
                  <w:vAlign w:val="center"/>
                </w:tcPr>
                <w:p w14:paraId="69F2149A" w14:textId="77777777" w:rsidR="00B44C7D" w:rsidRDefault="00B44C7D" w:rsidP="00B44C7D">
                  <w:pPr>
                    <w:spacing w:before="120" w:after="120"/>
                    <w:jc w:val="left"/>
                    <w:rPr>
                      <w:color w:val="000000" w:themeColor="text1"/>
                      <w:kern w:val="0"/>
                      <w:sz w:val="20"/>
                      <w:szCs w:val="20"/>
                    </w:rPr>
                  </w:pPr>
                  <w:r>
                    <w:rPr>
                      <w:rFonts w:hint="eastAsia"/>
                      <w:color w:val="000000" w:themeColor="text1"/>
                      <w:kern w:val="0"/>
                      <w:sz w:val="20"/>
                      <w:szCs w:val="20"/>
                    </w:rPr>
                    <w:t>1.1</w:t>
                  </w:r>
                  <w:r>
                    <w:rPr>
                      <w:rFonts w:hint="eastAsia"/>
                      <w:color w:val="000000" w:themeColor="text1"/>
                      <w:kern w:val="0"/>
                      <w:sz w:val="20"/>
                      <w:szCs w:val="20"/>
                    </w:rPr>
                    <w:t>交货地点：深圳市龙岗区龙飞大道</w:t>
                  </w:r>
                  <w:r>
                    <w:rPr>
                      <w:rFonts w:hint="eastAsia"/>
                      <w:color w:val="000000" w:themeColor="text1"/>
                      <w:kern w:val="0"/>
                      <w:sz w:val="20"/>
                      <w:szCs w:val="20"/>
                    </w:rPr>
                    <w:t>501</w:t>
                  </w:r>
                  <w:r>
                    <w:rPr>
                      <w:rFonts w:hint="eastAsia"/>
                      <w:color w:val="000000" w:themeColor="text1"/>
                      <w:kern w:val="0"/>
                      <w:sz w:val="20"/>
                      <w:szCs w:val="20"/>
                    </w:rPr>
                    <w:t>号香港中文大学</w:t>
                  </w:r>
                  <w:r>
                    <w:rPr>
                      <w:rFonts w:hint="eastAsia"/>
                      <w:color w:val="000000" w:themeColor="text1"/>
                      <w:kern w:val="0"/>
                      <w:sz w:val="20"/>
                      <w:szCs w:val="20"/>
                    </w:rPr>
                    <w:t>(</w:t>
                  </w:r>
                  <w:r>
                    <w:rPr>
                      <w:rFonts w:hint="eastAsia"/>
                      <w:color w:val="000000" w:themeColor="text1"/>
                      <w:kern w:val="0"/>
                      <w:sz w:val="20"/>
                      <w:szCs w:val="20"/>
                    </w:rPr>
                    <w:t>深圳</w:t>
                  </w:r>
                  <w:r>
                    <w:rPr>
                      <w:rFonts w:hint="eastAsia"/>
                      <w:color w:val="000000" w:themeColor="text1"/>
                      <w:kern w:val="0"/>
                      <w:sz w:val="20"/>
                      <w:szCs w:val="20"/>
                    </w:rPr>
                    <w:t>)</w:t>
                  </w:r>
                  <w:r>
                    <w:rPr>
                      <w:rFonts w:hint="eastAsia"/>
                      <w:color w:val="000000" w:themeColor="text1"/>
                      <w:kern w:val="0"/>
                      <w:sz w:val="20"/>
                      <w:szCs w:val="20"/>
                    </w:rPr>
                    <w:t>音乐学院过渡校区</w:t>
                  </w:r>
                  <w:r>
                    <w:rPr>
                      <w:rFonts w:hint="eastAsia"/>
                      <w:color w:val="000000" w:themeColor="text1"/>
                      <w:kern w:val="0"/>
                      <w:sz w:val="20"/>
                      <w:szCs w:val="20"/>
                    </w:rPr>
                    <w:br/>
                    <w:t>1.2</w:t>
                  </w:r>
                  <w:r>
                    <w:rPr>
                      <w:rFonts w:hint="eastAsia"/>
                      <w:color w:val="000000" w:themeColor="text1"/>
                      <w:kern w:val="0"/>
                      <w:sz w:val="20"/>
                      <w:szCs w:val="20"/>
                    </w:rPr>
                    <w:t>交货义务：中标人必须承担的设备运输、安装调试、验收检测等其他类似的义务。</w:t>
                  </w:r>
                  <w:r>
                    <w:rPr>
                      <w:rFonts w:hint="eastAsia"/>
                      <w:color w:val="000000" w:themeColor="text1"/>
                      <w:kern w:val="0"/>
                      <w:sz w:val="20"/>
                      <w:szCs w:val="20"/>
                    </w:rPr>
                    <w:br/>
                    <w:t>1.3</w:t>
                  </w:r>
                  <w:r>
                    <w:rPr>
                      <w:rFonts w:hint="eastAsia"/>
                      <w:color w:val="000000" w:themeColor="text1"/>
                      <w:kern w:val="0"/>
                      <w:sz w:val="20"/>
                      <w:szCs w:val="20"/>
                    </w:rPr>
                    <w:t>交货期限：签订合同后</w:t>
                  </w:r>
                  <w:r>
                    <w:rPr>
                      <w:rFonts w:hint="eastAsia"/>
                      <w:color w:val="000000" w:themeColor="text1"/>
                      <w:kern w:val="0"/>
                      <w:sz w:val="20"/>
                      <w:szCs w:val="20"/>
                    </w:rPr>
                    <w:t xml:space="preserve"> 300 </w:t>
                  </w:r>
                  <w:r>
                    <w:rPr>
                      <w:rFonts w:hint="eastAsia"/>
                      <w:color w:val="000000" w:themeColor="text1"/>
                      <w:kern w:val="0"/>
                      <w:sz w:val="20"/>
                      <w:szCs w:val="20"/>
                    </w:rPr>
                    <w:t>天（日历日）内交货。</w:t>
                  </w:r>
                </w:p>
              </w:tc>
            </w:tr>
            <w:tr w:rsidR="00B44C7D" w14:paraId="5CAA248D" w14:textId="77777777" w:rsidTr="00316A61">
              <w:trPr>
                <w:trHeight w:val="540"/>
                <w:jc w:val="center"/>
              </w:trPr>
              <w:tc>
                <w:tcPr>
                  <w:tcW w:w="1293" w:type="dxa"/>
                  <w:shd w:val="clear" w:color="auto" w:fill="auto"/>
                  <w:noWrap/>
                  <w:vAlign w:val="center"/>
                </w:tcPr>
                <w:p w14:paraId="21A02DA8"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t>2</w:t>
                  </w:r>
                </w:p>
              </w:tc>
              <w:tc>
                <w:tcPr>
                  <w:tcW w:w="1595" w:type="dxa"/>
                  <w:shd w:val="clear" w:color="auto" w:fill="auto"/>
                  <w:vAlign w:val="center"/>
                </w:tcPr>
                <w:p w14:paraId="19045323"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t>关于验收</w:t>
                  </w:r>
                </w:p>
              </w:tc>
              <w:tc>
                <w:tcPr>
                  <w:tcW w:w="4847" w:type="dxa"/>
                  <w:shd w:val="clear" w:color="auto" w:fill="auto"/>
                  <w:vAlign w:val="center"/>
                </w:tcPr>
                <w:p w14:paraId="55F615AB" w14:textId="77777777" w:rsidR="00B44C7D" w:rsidRDefault="00B44C7D" w:rsidP="00B44C7D">
                  <w:pPr>
                    <w:spacing w:before="120" w:after="120"/>
                    <w:jc w:val="left"/>
                    <w:rPr>
                      <w:color w:val="000000" w:themeColor="text1"/>
                      <w:kern w:val="0"/>
                      <w:sz w:val="20"/>
                      <w:szCs w:val="20"/>
                    </w:rPr>
                  </w:pPr>
                  <w:r>
                    <w:rPr>
                      <w:rFonts w:hint="eastAsia"/>
                      <w:color w:val="000000" w:themeColor="text1"/>
                      <w:kern w:val="0"/>
                      <w:sz w:val="20"/>
                      <w:szCs w:val="20"/>
                    </w:rPr>
                    <w:t>2.1</w:t>
                  </w:r>
                  <w:r>
                    <w:rPr>
                      <w:rFonts w:hint="eastAsia"/>
                      <w:color w:val="000000" w:themeColor="text1"/>
                      <w:kern w:val="0"/>
                      <w:sz w:val="20"/>
                      <w:szCs w:val="20"/>
                    </w:rPr>
                    <w:t>中标人货物经过大学组织的验收后，签署验收报告，产品保修期自验收合格之日起算，由中标人提供产品保修文件。</w:t>
                  </w:r>
                  <w:r>
                    <w:rPr>
                      <w:rFonts w:hint="eastAsia"/>
                      <w:color w:val="000000" w:themeColor="text1"/>
                      <w:kern w:val="0"/>
                      <w:sz w:val="20"/>
                      <w:szCs w:val="20"/>
                    </w:rPr>
                    <w:br/>
                    <w:t>2.2</w:t>
                  </w:r>
                  <w:r>
                    <w:rPr>
                      <w:rFonts w:hint="eastAsia"/>
                      <w:color w:val="000000" w:themeColor="text1"/>
                      <w:kern w:val="0"/>
                      <w:sz w:val="20"/>
                      <w:szCs w:val="20"/>
                    </w:rPr>
                    <w:t>当满足以下条件时，采购人才向中标人签发货物验收报告：</w:t>
                  </w:r>
                  <w:r>
                    <w:rPr>
                      <w:rFonts w:hint="eastAsia"/>
                      <w:color w:val="000000" w:themeColor="text1"/>
                      <w:kern w:val="0"/>
                      <w:sz w:val="20"/>
                      <w:szCs w:val="20"/>
                    </w:rPr>
                    <w:br/>
                    <w:t>a</w:t>
                  </w:r>
                  <w:r>
                    <w:rPr>
                      <w:rFonts w:hint="eastAsia"/>
                      <w:color w:val="000000" w:themeColor="text1"/>
                      <w:kern w:val="0"/>
                      <w:sz w:val="20"/>
                      <w:szCs w:val="20"/>
                    </w:rPr>
                    <w:t>、中标人已按照合同规定提供了全部产品及完整的技术资料。</w:t>
                  </w:r>
                  <w:r>
                    <w:rPr>
                      <w:rFonts w:hint="eastAsia"/>
                      <w:color w:val="000000" w:themeColor="text1"/>
                      <w:kern w:val="0"/>
                      <w:sz w:val="20"/>
                      <w:szCs w:val="20"/>
                    </w:rPr>
                    <w:br/>
                    <w:t>b</w:t>
                  </w:r>
                  <w:r>
                    <w:rPr>
                      <w:rFonts w:hint="eastAsia"/>
                      <w:color w:val="000000" w:themeColor="text1"/>
                      <w:kern w:val="0"/>
                      <w:sz w:val="20"/>
                      <w:szCs w:val="20"/>
                    </w:rPr>
                    <w:t>、货物符合招标文件技术规格书的要求，性能满足要求。</w:t>
                  </w:r>
                  <w:r>
                    <w:rPr>
                      <w:rFonts w:hint="eastAsia"/>
                      <w:color w:val="000000" w:themeColor="text1"/>
                      <w:kern w:val="0"/>
                      <w:sz w:val="20"/>
                      <w:szCs w:val="20"/>
                    </w:rPr>
                    <w:br/>
                    <w:t>c</w:t>
                  </w:r>
                  <w:r>
                    <w:rPr>
                      <w:rFonts w:hint="eastAsia"/>
                      <w:color w:val="000000" w:themeColor="text1"/>
                      <w:kern w:val="0"/>
                      <w:sz w:val="20"/>
                      <w:szCs w:val="20"/>
                    </w:rPr>
                    <w:t>、货物具备原产地证明及手工制琴证明。</w:t>
                  </w:r>
                  <w:r>
                    <w:rPr>
                      <w:rFonts w:hint="eastAsia"/>
                      <w:color w:val="000000" w:themeColor="text1"/>
                      <w:kern w:val="0"/>
                      <w:sz w:val="20"/>
                      <w:szCs w:val="20"/>
                    </w:rPr>
                    <w:br/>
                    <w:t>d</w:t>
                  </w:r>
                  <w:r>
                    <w:rPr>
                      <w:rFonts w:hint="eastAsia"/>
                      <w:color w:val="000000" w:themeColor="text1"/>
                      <w:kern w:val="0"/>
                      <w:sz w:val="20"/>
                      <w:szCs w:val="20"/>
                    </w:rPr>
                    <w:t>、设备全新、无污染，无侵权行为，外观无伤痕变形或明显修饰痕迹，无任何缺陷隐患。</w:t>
                  </w:r>
                  <w:r>
                    <w:rPr>
                      <w:rFonts w:hint="eastAsia"/>
                      <w:color w:val="000000" w:themeColor="text1"/>
                      <w:kern w:val="0"/>
                      <w:sz w:val="20"/>
                      <w:szCs w:val="20"/>
                    </w:rPr>
                    <w:br/>
                    <w:t>e</w:t>
                  </w:r>
                  <w:r>
                    <w:rPr>
                      <w:rFonts w:hint="eastAsia"/>
                      <w:color w:val="000000" w:themeColor="text1"/>
                      <w:kern w:val="0"/>
                      <w:sz w:val="20"/>
                      <w:szCs w:val="20"/>
                    </w:rPr>
                    <w:t>、如有国标，必须符合有关规定；如无国标，则按照行业标准；如无国标及行业标准，则按双方约定执行。投标文件提供的技术数据经实测证实是真实的。检验及质量保证期内达到的性能指标与要求一致，达</w:t>
                  </w:r>
                  <w:r>
                    <w:rPr>
                      <w:rFonts w:hint="eastAsia"/>
                      <w:color w:val="000000" w:themeColor="text1"/>
                      <w:kern w:val="0"/>
                      <w:sz w:val="20"/>
                      <w:szCs w:val="20"/>
                    </w:rPr>
                    <w:lastRenderedPageBreak/>
                    <w:t>到或优于相应标准。</w:t>
                  </w:r>
                  <w:r>
                    <w:rPr>
                      <w:rFonts w:hint="eastAsia"/>
                      <w:color w:val="000000" w:themeColor="text1"/>
                      <w:kern w:val="0"/>
                      <w:sz w:val="20"/>
                      <w:szCs w:val="20"/>
                    </w:rPr>
                    <w:br/>
                  </w:r>
                  <w:r>
                    <w:rPr>
                      <w:rFonts w:hint="eastAsia"/>
                      <w:color w:val="000000" w:themeColor="text1"/>
                      <w:kern w:val="0"/>
                      <w:sz w:val="20"/>
                      <w:szCs w:val="20"/>
                    </w:rPr>
                    <w:br/>
                    <w:t>2.3</w:t>
                  </w:r>
                  <w:r>
                    <w:rPr>
                      <w:rFonts w:hint="eastAsia"/>
                      <w:color w:val="000000" w:themeColor="text1"/>
                      <w:kern w:val="0"/>
                      <w:sz w:val="20"/>
                      <w:szCs w:val="20"/>
                    </w:rPr>
                    <w:t>交付同时开箱初验。采购人应在交付时对设备进行开箱初验，以确认设备的数量、型号、规格等是否符合合同要求。</w:t>
                  </w:r>
                  <w:r>
                    <w:rPr>
                      <w:rFonts w:hint="eastAsia"/>
                      <w:color w:val="000000" w:themeColor="text1"/>
                      <w:kern w:val="0"/>
                      <w:sz w:val="20"/>
                      <w:szCs w:val="20"/>
                    </w:rPr>
                    <w:br/>
                    <w:t>2.4</w:t>
                  </w:r>
                  <w:r>
                    <w:rPr>
                      <w:rFonts w:hint="eastAsia"/>
                      <w:color w:val="000000" w:themeColor="text1"/>
                      <w:kern w:val="0"/>
                      <w:sz w:val="20"/>
                      <w:szCs w:val="20"/>
                    </w:rPr>
                    <w:t>如设备经安装、调试、运行后验收的，中标人应在设备到货并经开箱初验合格后</w:t>
                  </w:r>
                  <w:r>
                    <w:rPr>
                      <w:rFonts w:hint="eastAsia"/>
                      <w:color w:val="000000" w:themeColor="text1"/>
                      <w:kern w:val="0"/>
                      <w:sz w:val="20"/>
                      <w:szCs w:val="20"/>
                    </w:rPr>
                    <w:t xml:space="preserve"> 1 </w:t>
                  </w:r>
                  <w:r>
                    <w:rPr>
                      <w:rFonts w:hint="eastAsia"/>
                      <w:color w:val="000000" w:themeColor="text1"/>
                      <w:kern w:val="0"/>
                      <w:sz w:val="20"/>
                      <w:szCs w:val="20"/>
                    </w:rPr>
                    <w:t>日内完成设备安装、调试、运行的所有工作。</w:t>
                  </w:r>
                  <w:r>
                    <w:rPr>
                      <w:rFonts w:hint="eastAsia"/>
                      <w:color w:val="000000" w:themeColor="text1"/>
                      <w:kern w:val="0"/>
                      <w:sz w:val="20"/>
                      <w:szCs w:val="20"/>
                    </w:rPr>
                    <w:br/>
                    <w:t>2.5</w:t>
                  </w:r>
                  <w:r>
                    <w:rPr>
                      <w:rFonts w:hint="eastAsia"/>
                      <w:color w:val="000000" w:themeColor="text1"/>
                      <w:kern w:val="0"/>
                      <w:sz w:val="20"/>
                      <w:szCs w:val="20"/>
                    </w:rPr>
                    <w:t>设备验收时，中标人应派人参加，否则采购人有权单方面验收，并以此验收为准。</w:t>
                  </w:r>
                  <w:r>
                    <w:rPr>
                      <w:rFonts w:hint="eastAsia"/>
                      <w:color w:val="000000" w:themeColor="text1"/>
                      <w:kern w:val="0"/>
                      <w:sz w:val="20"/>
                      <w:szCs w:val="20"/>
                    </w:rPr>
                    <w:br/>
                    <w:t>2.6</w:t>
                  </w:r>
                  <w:r>
                    <w:rPr>
                      <w:rFonts w:hint="eastAsia"/>
                      <w:color w:val="000000" w:themeColor="text1"/>
                      <w:kern w:val="0"/>
                      <w:sz w:val="20"/>
                      <w:szCs w:val="20"/>
                    </w:rPr>
                    <w:t>采购人验收合格前，设备的一切风险（包括但不限于设备的损毁、灭失及可能的侵权等），均由中标人承担。</w:t>
                  </w:r>
                </w:p>
              </w:tc>
            </w:tr>
            <w:tr w:rsidR="00B44C7D" w14:paraId="7238FAC3" w14:textId="77777777" w:rsidTr="00316A61">
              <w:trPr>
                <w:trHeight w:val="540"/>
                <w:jc w:val="center"/>
              </w:trPr>
              <w:tc>
                <w:tcPr>
                  <w:tcW w:w="1293" w:type="dxa"/>
                  <w:shd w:val="clear" w:color="auto" w:fill="auto"/>
                  <w:noWrap/>
                  <w:vAlign w:val="center"/>
                </w:tcPr>
                <w:p w14:paraId="0649107D"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lastRenderedPageBreak/>
                    <w:t>3</w:t>
                  </w:r>
                </w:p>
              </w:tc>
              <w:tc>
                <w:tcPr>
                  <w:tcW w:w="1595" w:type="dxa"/>
                  <w:shd w:val="clear" w:color="auto" w:fill="auto"/>
                  <w:vAlign w:val="center"/>
                </w:tcPr>
                <w:p w14:paraId="3C0A4807"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t>检测验证</w:t>
                  </w:r>
                </w:p>
              </w:tc>
              <w:tc>
                <w:tcPr>
                  <w:tcW w:w="4847" w:type="dxa"/>
                  <w:shd w:val="clear" w:color="auto" w:fill="auto"/>
                  <w:vAlign w:val="center"/>
                </w:tcPr>
                <w:p w14:paraId="717A0C5B" w14:textId="77777777" w:rsidR="00B44C7D" w:rsidRDefault="00B44C7D" w:rsidP="00B44C7D">
                  <w:pPr>
                    <w:spacing w:before="120" w:after="120"/>
                    <w:rPr>
                      <w:color w:val="000000" w:themeColor="text1"/>
                      <w:kern w:val="0"/>
                      <w:sz w:val="20"/>
                      <w:szCs w:val="20"/>
                    </w:rPr>
                  </w:pPr>
                  <w:r>
                    <w:rPr>
                      <w:rFonts w:hint="eastAsia"/>
                      <w:color w:val="000000" w:themeColor="text1"/>
                      <w:kern w:val="0"/>
                      <w:sz w:val="20"/>
                      <w:szCs w:val="20"/>
                    </w:rPr>
                    <w:t>招标方有权直接通过第三方检测机构对于中标方提供的本项目全部或部分设备，依据投标技术响应情况逐一测试验证，其检测结果作为验证中标方提供设备与其投标资料是否相符的认定标准。不管其检测结果是否与投标资料一致，其检测费用均由中标方承担，供应商应将此项费用计入谈判总报价中。</w:t>
                  </w:r>
                </w:p>
              </w:tc>
            </w:tr>
          </w:tbl>
          <w:p w14:paraId="089A5096" w14:textId="77777777" w:rsidR="00A170BF" w:rsidRPr="00B44C7D" w:rsidRDefault="00A170BF">
            <w:pPr>
              <w:rPr>
                <w:rFonts w:ascii="仿宋" w:eastAsia="仿宋" w:hAnsi="仿宋"/>
                <w:color w:val="000000" w:themeColor="text1"/>
                <w:sz w:val="24"/>
                <w:szCs w:val="24"/>
              </w:rPr>
            </w:pPr>
          </w:p>
        </w:tc>
      </w:tr>
      <w:tr w:rsidR="00A170BF" w:rsidRPr="00CE711C" w14:paraId="05C001B0" w14:textId="77777777" w:rsidTr="00512293">
        <w:trPr>
          <w:trHeight w:val="4668"/>
        </w:trPr>
        <w:tc>
          <w:tcPr>
            <w:tcW w:w="8389" w:type="dxa"/>
            <w:gridSpan w:val="2"/>
          </w:tcPr>
          <w:p w14:paraId="0FA93035" w14:textId="77777777" w:rsidR="00A170BF" w:rsidRPr="00CE711C" w:rsidRDefault="00CA5C7B">
            <w:pPr>
              <w:spacing w:before="120" w:after="120"/>
              <w:rPr>
                <w:rFonts w:ascii="仿宋" w:eastAsia="仿宋" w:hAnsi="仿宋"/>
                <w:b/>
                <w:sz w:val="24"/>
                <w:szCs w:val="24"/>
              </w:rPr>
            </w:pPr>
            <w:r w:rsidRPr="00CE711C">
              <w:rPr>
                <w:rFonts w:ascii="仿宋" w:eastAsia="仿宋" w:hAnsi="仿宋" w:hint="eastAsia"/>
                <w:b/>
                <w:sz w:val="24"/>
                <w:szCs w:val="24"/>
              </w:rPr>
              <w:lastRenderedPageBreak/>
              <w:t>五、检测报告或演示</w:t>
            </w:r>
          </w:p>
          <w:p w14:paraId="68AB1135" w14:textId="6F630DD0" w:rsidR="00A170BF" w:rsidRPr="00CE711C" w:rsidRDefault="00306BF9">
            <w:pPr>
              <w:spacing w:before="120"/>
              <w:ind w:firstLineChars="200" w:firstLine="482"/>
              <w:rPr>
                <w:rFonts w:ascii="仿宋" w:eastAsia="仿宋" w:hAnsi="仿宋"/>
                <w:b/>
                <w:color w:val="000000" w:themeColor="text1"/>
                <w:sz w:val="24"/>
                <w:szCs w:val="24"/>
              </w:rPr>
            </w:pPr>
            <w:r>
              <w:rPr>
                <w:rFonts w:ascii="仿宋" w:eastAsia="仿宋" w:hAnsi="仿宋" w:hint="eastAsia"/>
                <w:b/>
                <w:color w:val="000000" w:themeColor="text1"/>
                <w:sz w:val="24"/>
                <w:szCs w:val="24"/>
              </w:rPr>
              <w:t>无</w:t>
            </w:r>
          </w:p>
        </w:tc>
      </w:tr>
    </w:tbl>
    <w:p w14:paraId="0ED5C796" w14:textId="77777777" w:rsidR="001351DD" w:rsidRPr="00CE711C" w:rsidRDefault="001351DD">
      <w:pPr>
        <w:rPr>
          <w:rFonts w:ascii="仿宋" w:eastAsia="仿宋" w:hAnsi="仿宋"/>
        </w:rPr>
      </w:pPr>
      <w:r w:rsidRPr="00CE711C">
        <w:rPr>
          <w:rFonts w:ascii="仿宋" w:eastAsia="仿宋" w:hAnsi="仿宋"/>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9"/>
      </w:tblGrid>
      <w:tr w:rsidR="00806737" w:rsidRPr="00CE711C" w14:paraId="30F99572" w14:textId="77777777">
        <w:trPr>
          <w:trHeight w:val="620"/>
        </w:trPr>
        <w:tc>
          <w:tcPr>
            <w:tcW w:w="8389" w:type="dxa"/>
          </w:tcPr>
          <w:p w14:paraId="2E86A57D" w14:textId="08A356D3" w:rsidR="00306BF9" w:rsidRDefault="002E3F8B" w:rsidP="00306BF9">
            <w:pPr>
              <w:spacing w:before="120" w:after="120"/>
              <w:rPr>
                <w:rFonts w:ascii="仿宋" w:eastAsia="仿宋" w:hAnsi="仿宋"/>
                <w:b/>
                <w:kern w:val="0"/>
                <w:sz w:val="20"/>
                <w:szCs w:val="20"/>
              </w:rPr>
            </w:pPr>
            <w:r>
              <w:rPr>
                <w:rFonts w:ascii="仿宋" w:eastAsia="仿宋" w:hAnsi="仿宋" w:hint="eastAsia"/>
                <w:b/>
                <w:kern w:val="0"/>
                <w:sz w:val="24"/>
                <w:szCs w:val="24"/>
              </w:rPr>
              <w:lastRenderedPageBreak/>
              <w:t>六</w:t>
            </w:r>
            <w:r w:rsidR="00306BF9">
              <w:rPr>
                <w:rFonts w:ascii="仿宋" w:eastAsia="仿宋" w:hAnsi="仿宋" w:hint="eastAsia"/>
                <w:b/>
                <w:kern w:val="0"/>
                <w:sz w:val="24"/>
                <w:szCs w:val="24"/>
              </w:rPr>
              <w:t>、配套条件落实情况</w:t>
            </w:r>
          </w:p>
          <w:p w14:paraId="607F10B1" w14:textId="77777777" w:rsidR="00C57A15" w:rsidRPr="00381F93" w:rsidRDefault="00C57A15" w:rsidP="00381F93">
            <w:pPr>
              <w:spacing w:before="120"/>
              <w:ind w:firstLineChars="300" w:firstLine="663"/>
              <w:rPr>
                <w:rFonts w:ascii="仿宋" w:eastAsia="仿宋" w:hAnsi="仿宋"/>
                <w:kern w:val="0"/>
                <w:sz w:val="24"/>
                <w:szCs w:val="24"/>
              </w:rPr>
            </w:pPr>
            <w:r>
              <w:rPr>
                <w:rFonts w:ascii="仿宋" w:eastAsia="仿宋" w:hAnsi="仿宋" w:hint="eastAsia"/>
                <w:b/>
                <w:kern w:val="0"/>
                <w:sz w:val="22"/>
                <w:szCs w:val="20"/>
              </w:rPr>
              <w:t>主要配套条件落实情况</w:t>
            </w:r>
            <w:r w:rsidRPr="00381F93">
              <w:rPr>
                <w:rFonts w:ascii="仿宋" w:eastAsia="仿宋" w:hAnsi="仿宋" w:hint="eastAsia"/>
                <w:kern w:val="0"/>
                <w:sz w:val="24"/>
                <w:szCs w:val="24"/>
              </w:rPr>
              <w:t>（明确具体的设备安装和使用场地、配套设施落实情况、</w:t>
            </w:r>
            <w:r w:rsidRPr="00381F93">
              <w:rPr>
                <w:rFonts w:ascii="仿宋" w:eastAsia="仿宋" w:hAnsi="仿宋"/>
                <w:kern w:val="0"/>
                <w:sz w:val="24"/>
                <w:szCs w:val="24"/>
              </w:rPr>
              <w:t>特殊的使用环境要求，水、电、防磁、防震、机房等</w:t>
            </w:r>
            <w:r w:rsidRPr="00381F93">
              <w:rPr>
                <w:rFonts w:ascii="仿宋" w:eastAsia="仿宋" w:hAnsi="仿宋" w:hint="eastAsia"/>
                <w:kern w:val="0"/>
                <w:sz w:val="24"/>
                <w:szCs w:val="24"/>
              </w:rPr>
              <w:t>其他</w:t>
            </w:r>
            <w:r w:rsidRPr="00381F93">
              <w:rPr>
                <w:rFonts w:ascii="仿宋" w:eastAsia="仿宋" w:hAnsi="仿宋"/>
                <w:kern w:val="0"/>
                <w:sz w:val="24"/>
                <w:szCs w:val="24"/>
              </w:rPr>
              <w:t>的配套要求，</w:t>
            </w:r>
            <w:r w:rsidRPr="00381F93">
              <w:rPr>
                <w:rFonts w:ascii="仿宋" w:eastAsia="仿宋" w:hAnsi="仿宋" w:hint="eastAsia"/>
                <w:kern w:val="0"/>
                <w:sz w:val="24"/>
                <w:szCs w:val="24"/>
              </w:rPr>
              <w:t>是否有承重问题等。）</w:t>
            </w:r>
          </w:p>
          <w:p w14:paraId="05B05156" w14:textId="77777777" w:rsidR="00C57A15" w:rsidRPr="00381F93" w:rsidRDefault="00C57A15" w:rsidP="00381F93">
            <w:pPr>
              <w:spacing w:before="120"/>
              <w:ind w:firstLineChars="200" w:firstLine="480"/>
              <w:jc w:val="left"/>
              <w:rPr>
                <w:rFonts w:ascii="仿宋" w:eastAsia="仿宋" w:hAnsi="仿宋"/>
                <w:kern w:val="0"/>
                <w:sz w:val="24"/>
                <w:szCs w:val="24"/>
              </w:rPr>
            </w:pPr>
            <w:r w:rsidRPr="00381F93">
              <w:rPr>
                <w:rFonts w:ascii="仿宋" w:eastAsia="仿宋" w:hAnsi="仿宋"/>
                <w:kern w:val="0"/>
                <w:sz w:val="24"/>
                <w:szCs w:val="24"/>
              </w:rPr>
              <w:t>音乐学院目前在香港中文大学（深圳）音乐学院过渡校区开展过渡办学。过渡校</w:t>
            </w:r>
            <w:bookmarkStart w:id="0" w:name="_GoBack"/>
            <w:bookmarkEnd w:id="0"/>
            <w:r w:rsidRPr="00381F93">
              <w:rPr>
                <w:rFonts w:ascii="仿宋" w:eastAsia="仿宋" w:hAnsi="仿宋"/>
                <w:kern w:val="0"/>
                <w:sz w:val="24"/>
                <w:szCs w:val="24"/>
              </w:rPr>
              <w:t>区总建筑面积约3.3万㎡，包括4层教学楼一栋，14层生活楼一栋。教学楼的礼堂及琴房经装修改造，现已正常使用。</w:t>
            </w:r>
            <w:r w:rsidRPr="00381F93">
              <w:rPr>
                <w:rFonts w:ascii="仿宋" w:eastAsia="仿宋" w:hAnsi="仿宋"/>
                <w:kern w:val="0"/>
                <w:sz w:val="24"/>
                <w:szCs w:val="24"/>
              </w:rPr>
              <w:br/>
              <w:t>羽管键琴将放置于现有教学楼相应教学与演出空间。</w:t>
            </w:r>
            <w:r w:rsidRPr="00381F93">
              <w:rPr>
                <w:rFonts w:ascii="仿宋" w:eastAsia="仿宋" w:hAnsi="仿宋"/>
                <w:kern w:val="0"/>
                <w:sz w:val="24"/>
                <w:szCs w:val="24"/>
              </w:rPr>
              <w:br/>
              <w:t>A、装饰设计要求：</w:t>
            </w:r>
            <w:r w:rsidRPr="00381F93">
              <w:rPr>
                <w:rFonts w:ascii="仿宋" w:eastAsia="仿宋" w:hAnsi="仿宋"/>
                <w:kern w:val="0"/>
                <w:sz w:val="24"/>
                <w:szCs w:val="24"/>
              </w:rPr>
              <w:br/>
              <w:t>1. 重点考虑琴房的室外环境、室内声学及隔音减噪设计。</w:t>
            </w:r>
            <w:r w:rsidRPr="00381F93">
              <w:rPr>
                <w:rFonts w:ascii="仿宋" w:eastAsia="仿宋" w:hAnsi="仿宋"/>
                <w:kern w:val="0"/>
                <w:sz w:val="24"/>
                <w:szCs w:val="24"/>
              </w:rPr>
              <w:br/>
              <w:t>2. 琴房是供学生练习演奏、配乐练声、教师教学的专用房间，因房间相互毗连，对琴房内的噪声声级要求高。为保证音质丰满、纯粹，达到较好的声学效果，在设置羽管键琴房时要注意以下设计问题：一是对羽管键琴房平面空间需进行合理布局，满足各项功能要求；二是选择适当的声学材料，以保持最佳的混响时间；三是房间考虑隔音措施，如提高房门、窗户的隔声能力、降低走廊混响声，以避免相互干扰，保证教学和排练的效果。</w:t>
            </w:r>
            <w:r w:rsidRPr="00381F93">
              <w:rPr>
                <w:rFonts w:ascii="仿宋" w:eastAsia="仿宋" w:hAnsi="仿宋"/>
                <w:kern w:val="0"/>
                <w:sz w:val="24"/>
                <w:szCs w:val="24"/>
              </w:rPr>
              <w:br/>
              <w:t>3. 琴房的室内设计应根据教学要求，按照相关声学标准，有效地利用面积，合理布置乐器及相关设备。深圳属副热带季风气候，全年空气相对湿度较大，应注意选用防潮和确保乐器干燥的装修材料，增加适量的抽湿设备。琴房的噪声评价和混响时间达到要求：5NR(相当于dB（A）≤40）混响时间:0.4-0.5 secs</w:t>
            </w:r>
            <w:r w:rsidRPr="00381F93">
              <w:rPr>
                <w:rFonts w:ascii="仿宋" w:eastAsia="仿宋" w:hAnsi="仿宋"/>
                <w:kern w:val="0"/>
                <w:sz w:val="24"/>
                <w:szCs w:val="24"/>
              </w:rPr>
              <w:br/>
              <w:t>B、羽管键琴储存设计要求：</w:t>
            </w:r>
            <w:r w:rsidRPr="00381F93">
              <w:rPr>
                <w:rFonts w:ascii="仿宋" w:eastAsia="仿宋" w:hAnsi="仿宋"/>
                <w:kern w:val="0"/>
                <w:sz w:val="24"/>
                <w:szCs w:val="24"/>
              </w:rPr>
              <w:br/>
              <w:t>1. 根据羽管键琴储存和存放情况，充分考虑现有空调设备的修复及重复利用情况。</w:t>
            </w:r>
            <w:r w:rsidRPr="00381F93">
              <w:rPr>
                <w:rFonts w:ascii="仿宋" w:eastAsia="仿宋" w:hAnsi="仿宋"/>
                <w:kern w:val="0"/>
                <w:sz w:val="24"/>
                <w:szCs w:val="24"/>
              </w:rPr>
              <w:br/>
              <w:t>2. 会堂采用多联机+新风系统。</w:t>
            </w:r>
            <w:r w:rsidRPr="00381F93">
              <w:rPr>
                <w:rFonts w:ascii="仿宋" w:eastAsia="仿宋" w:hAnsi="仿宋"/>
                <w:kern w:val="0"/>
                <w:sz w:val="24"/>
                <w:szCs w:val="24"/>
              </w:rPr>
              <w:br/>
              <w:t>3. 对于羽管键琴存放有温湿度的要求，根据其尺寸大小及存放时间，我院将使用专用恒温恒湿空调，并考虑独立的除湿机（需设置排水措施），以保持室内湿度的控制，为了稳定羽管键琴原材料的本身性质，保持羽管键琴音色的稳定性并使其长久</w:t>
            </w:r>
            <w:r w:rsidRPr="00381F93">
              <w:rPr>
                <w:rFonts w:ascii="仿宋" w:eastAsia="仿宋" w:hAnsi="仿宋" w:hint="eastAsia"/>
                <w:kern w:val="0"/>
                <w:sz w:val="24"/>
                <w:szCs w:val="24"/>
              </w:rPr>
              <w:t>地</w:t>
            </w:r>
            <w:r w:rsidRPr="00381F93">
              <w:rPr>
                <w:rFonts w:ascii="仿宋" w:eastAsia="仿宋" w:hAnsi="仿宋"/>
                <w:kern w:val="0"/>
                <w:sz w:val="24"/>
                <w:szCs w:val="24"/>
              </w:rPr>
              <w:t>使用，钢琴稳定储存的条件需要保持湿度在45%-70%，保持温度在20℃-26℃。</w:t>
            </w:r>
          </w:p>
          <w:p w14:paraId="582D0D75" w14:textId="77777777" w:rsidR="00C57A15" w:rsidRDefault="00C57A15" w:rsidP="00C57A15">
            <w:pPr>
              <w:spacing w:before="120"/>
              <w:ind w:firstLineChars="200" w:firstLine="442"/>
              <w:rPr>
                <w:rFonts w:ascii="仿宋" w:eastAsia="仿宋" w:hAnsi="仿宋"/>
                <w:kern w:val="0"/>
                <w:sz w:val="20"/>
                <w:szCs w:val="21"/>
              </w:rPr>
            </w:pPr>
            <w:r>
              <w:rPr>
                <w:rFonts w:ascii="仿宋" w:eastAsia="仿宋" w:hAnsi="仿宋" w:hint="eastAsia"/>
                <w:b/>
                <w:kern w:val="0"/>
                <w:sz w:val="22"/>
                <w:szCs w:val="20"/>
              </w:rPr>
              <w:t>设备管理或操作人员、设备物资购置和使用许可证等的落实情况：</w:t>
            </w:r>
            <w:r>
              <w:rPr>
                <w:rFonts w:ascii="仿宋" w:eastAsia="仿宋" w:hAnsi="仿宋" w:hint="eastAsia"/>
                <w:kern w:val="0"/>
                <w:sz w:val="22"/>
                <w:szCs w:val="20"/>
              </w:rPr>
              <w:t>（应明确设备具体的管理人员或团队，以及后续维修维护经费的支出渠道等。若是特种设备需取得相应的特种设备的使用许可证书；）</w:t>
            </w:r>
          </w:p>
          <w:p w14:paraId="536A2AB4" w14:textId="77777777" w:rsidR="00C57A15" w:rsidRDefault="00C57A15" w:rsidP="00C57A15">
            <w:pPr>
              <w:spacing w:before="120"/>
              <w:ind w:firstLineChars="200" w:firstLine="440"/>
              <w:rPr>
                <w:rFonts w:ascii="仿宋" w:eastAsia="仿宋" w:hAnsi="仿宋"/>
                <w:kern w:val="0"/>
                <w:sz w:val="22"/>
                <w:szCs w:val="20"/>
              </w:rPr>
            </w:pPr>
            <w:r>
              <w:rPr>
                <w:rFonts w:ascii="仿宋" w:eastAsia="仿宋" w:hAnsi="仿宋"/>
                <w:kern w:val="0"/>
                <w:sz w:val="22"/>
                <w:szCs w:val="20"/>
              </w:rPr>
              <w:t>学院配备由专门的乐器管理人员；羽管键琴为专业设备，相关维修会由供应商等专业人士提供维修服务。本次购买的羽管键琴为学院演出、教学专用琴，操作人员为学生及老师，相关设备管理团队正在逐步建设及制度完善，后续维修维护经费从政府每年度拨付音乐学院的运营经费中支出。</w:t>
            </w:r>
          </w:p>
          <w:p w14:paraId="2AF51621" w14:textId="77777777" w:rsidR="00C57A15" w:rsidRDefault="00C57A15" w:rsidP="00C57A15">
            <w:pPr>
              <w:spacing w:before="120"/>
              <w:ind w:firstLineChars="200" w:firstLine="442"/>
              <w:rPr>
                <w:rFonts w:ascii="仿宋" w:eastAsia="仿宋" w:hAnsi="仿宋"/>
                <w:kern w:val="0"/>
                <w:sz w:val="20"/>
                <w:szCs w:val="21"/>
              </w:rPr>
            </w:pPr>
            <w:r>
              <w:rPr>
                <w:rFonts w:ascii="仿宋" w:eastAsia="仿宋" w:hAnsi="仿宋" w:hint="eastAsia"/>
                <w:b/>
                <w:kern w:val="0"/>
                <w:sz w:val="22"/>
                <w:szCs w:val="20"/>
              </w:rPr>
              <w:t>安全风险防护措施落实情况：</w:t>
            </w:r>
            <w:r>
              <w:rPr>
                <w:rFonts w:ascii="仿宋" w:eastAsia="仿宋" w:hAnsi="仿宋" w:hint="eastAsia"/>
                <w:kern w:val="0"/>
                <w:sz w:val="22"/>
                <w:szCs w:val="20"/>
              </w:rPr>
              <w:t>（涉及安全风险的填写，涉及辐射安全、生物安全的按规定做环境安全风险评价；</w:t>
            </w:r>
            <w:r>
              <w:rPr>
                <w:rFonts w:ascii="仿宋" w:eastAsia="仿宋" w:hAnsi="仿宋"/>
                <w:kern w:val="0"/>
                <w:sz w:val="20"/>
                <w:szCs w:val="20"/>
              </w:rPr>
              <w:t>是否涉及污染物、废弃物排放</w:t>
            </w:r>
            <w:r>
              <w:rPr>
                <w:rFonts w:ascii="仿宋" w:eastAsia="仿宋" w:hAnsi="仿宋" w:hint="eastAsia"/>
                <w:kern w:val="0"/>
                <w:sz w:val="20"/>
                <w:szCs w:val="20"/>
              </w:rPr>
              <w:t>、</w:t>
            </w:r>
            <w:r>
              <w:rPr>
                <w:rFonts w:ascii="仿宋" w:eastAsia="仿宋" w:hAnsi="仿宋" w:hint="eastAsia"/>
                <w:kern w:val="0"/>
                <w:sz w:val="22"/>
                <w:szCs w:val="20"/>
              </w:rPr>
              <w:t>危险品和易燃易爆等危险因素；</w:t>
            </w:r>
            <w:r>
              <w:rPr>
                <w:rFonts w:ascii="仿宋" w:eastAsia="仿宋" w:hAnsi="仿宋"/>
                <w:kern w:val="0"/>
                <w:sz w:val="20"/>
                <w:szCs w:val="20"/>
              </w:rPr>
              <w:t>如涉及则应提出计划的处理方式</w:t>
            </w:r>
            <w:r>
              <w:rPr>
                <w:rFonts w:ascii="仿宋" w:eastAsia="仿宋" w:hAnsi="仿宋" w:hint="eastAsia"/>
                <w:kern w:val="0"/>
                <w:sz w:val="20"/>
                <w:szCs w:val="20"/>
              </w:rPr>
              <w:t>。</w:t>
            </w:r>
            <w:r>
              <w:rPr>
                <w:rFonts w:ascii="仿宋" w:eastAsia="仿宋" w:hAnsi="仿宋" w:hint="eastAsia"/>
                <w:kern w:val="0"/>
                <w:sz w:val="22"/>
                <w:szCs w:val="20"/>
              </w:rPr>
              <w:t>）</w:t>
            </w:r>
          </w:p>
          <w:p w14:paraId="06276926" w14:textId="175EC88E" w:rsidR="00806737" w:rsidRPr="00CE711C" w:rsidRDefault="00C57A15" w:rsidP="00C57A15">
            <w:pPr>
              <w:ind w:firstLineChars="200" w:firstLine="440"/>
              <w:rPr>
                <w:rFonts w:ascii="仿宋" w:eastAsia="仿宋" w:hAnsi="仿宋"/>
                <w:color w:val="000000" w:themeColor="text1"/>
                <w:sz w:val="24"/>
                <w:szCs w:val="24"/>
              </w:rPr>
            </w:pPr>
            <w:r>
              <w:rPr>
                <w:rFonts w:ascii="仿宋" w:eastAsia="仿宋" w:hAnsi="仿宋"/>
                <w:kern w:val="0"/>
                <w:sz w:val="22"/>
                <w:szCs w:val="20"/>
              </w:rPr>
              <w:lastRenderedPageBreak/>
              <w:t>不涉及</w:t>
            </w:r>
          </w:p>
        </w:tc>
      </w:tr>
      <w:tr w:rsidR="00C57A15" w:rsidRPr="00CE711C" w14:paraId="600C492A" w14:textId="77777777">
        <w:trPr>
          <w:trHeight w:val="620"/>
        </w:trPr>
        <w:tc>
          <w:tcPr>
            <w:tcW w:w="8389" w:type="dxa"/>
          </w:tcPr>
          <w:p w14:paraId="1CDEDED1" w14:textId="37CC729A" w:rsidR="00C57A15" w:rsidRDefault="00381F93" w:rsidP="00C57A15">
            <w:pPr>
              <w:spacing w:before="120" w:after="120"/>
              <w:rPr>
                <w:rFonts w:ascii="仿宋" w:eastAsia="仿宋" w:hAnsi="仿宋"/>
                <w:b/>
                <w:kern w:val="0"/>
                <w:sz w:val="24"/>
                <w:szCs w:val="24"/>
              </w:rPr>
            </w:pPr>
            <w:r>
              <w:rPr>
                <w:rFonts w:ascii="仿宋" w:eastAsia="仿宋" w:hAnsi="仿宋" w:hint="eastAsia"/>
                <w:b/>
                <w:kern w:val="0"/>
                <w:sz w:val="24"/>
                <w:szCs w:val="24"/>
              </w:rPr>
              <w:lastRenderedPageBreak/>
              <w:t>七</w:t>
            </w:r>
            <w:r w:rsidR="00C57A15">
              <w:rPr>
                <w:rFonts w:ascii="仿宋" w:eastAsia="仿宋" w:hAnsi="仿宋" w:hint="eastAsia"/>
                <w:b/>
                <w:kern w:val="0"/>
                <w:sz w:val="24"/>
                <w:szCs w:val="24"/>
              </w:rPr>
              <w:t>、购置合规性</w:t>
            </w:r>
          </w:p>
          <w:p w14:paraId="2D16CC26" w14:textId="77777777" w:rsidR="00C57A15" w:rsidRDefault="00C57A15" w:rsidP="00C57A15">
            <w:pPr>
              <w:spacing w:before="120"/>
              <w:ind w:firstLineChars="200" w:firstLine="480"/>
              <w:rPr>
                <w:rFonts w:ascii="仿宋" w:eastAsia="仿宋" w:hAnsi="仿宋"/>
                <w:kern w:val="0"/>
                <w:sz w:val="24"/>
                <w:szCs w:val="24"/>
              </w:rPr>
            </w:pPr>
            <w:r>
              <w:rPr>
                <w:rFonts w:ascii="仿宋" w:eastAsia="仿宋" w:hAnsi="仿宋" w:hint="eastAsia"/>
                <w:kern w:val="0"/>
                <w:sz w:val="24"/>
                <w:szCs w:val="24"/>
              </w:rPr>
              <w:t>（</w:t>
            </w:r>
            <w:r>
              <w:rPr>
                <w:rFonts w:ascii="仿宋" w:eastAsia="仿宋" w:hAnsi="仿宋" w:hint="eastAsia"/>
                <w:kern w:val="0"/>
                <w:sz w:val="22"/>
                <w:szCs w:val="20"/>
              </w:rPr>
              <w:t>配置是否符合国家及学校规定的配置标准，对属于国家或地方控制采购的设备物资，特别审批或许可产品是否已取得购置许可等。是否符合国家安全、卫生、环保等强制性规定</w:t>
            </w:r>
            <w:r>
              <w:rPr>
                <w:rFonts w:ascii="仿宋" w:eastAsia="仿宋" w:hAnsi="仿宋" w:hint="eastAsia"/>
                <w:kern w:val="0"/>
                <w:sz w:val="24"/>
                <w:szCs w:val="24"/>
              </w:rPr>
              <w:t>）</w:t>
            </w:r>
          </w:p>
          <w:p w14:paraId="1C3CB584" w14:textId="5EA28793" w:rsidR="00C57A15" w:rsidRDefault="00C57A15" w:rsidP="00C57A15">
            <w:pPr>
              <w:spacing w:before="120" w:after="120"/>
              <w:rPr>
                <w:rFonts w:ascii="仿宋" w:eastAsia="仿宋" w:hAnsi="仿宋" w:hint="eastAsia"/>
                <w:b/>
                <w:kern w:val="0"/>
                <w:sz w:val="24"/>
                <w:szCs w:val="24"/>
              </w:rPr>
            </w:pPr>
            <w:r>
              <w:rPr>
                <w:rFonts w:ascii="仿宋" w:eastAsia="仿宋" w:hAnsi="仿宋"/>
                <w:kern w:val="0"/>
                <w:sz w:val="22"/>
                <w:szCs w:val="20"/>
              </w:rPr>
              <w:t>本次购买的羽管键琴，配置符合国家及学校规定的配置标准，不属于国家或地方控制采购的设备物资，不需要特别审批或许可。</w:t>
            </w:r>
          </w:p>
        </w:tc>
      </w:tr>
      <w:tr w:rsidR="00806737" w:rsidRPr="00CE711C" w14:paraId="0B544534" w14:textId="77777777">
        <w:trPr>
          <w:trHeight w:val="710"/>
        </w:trPr>
        <w:tc>
          <w:tcPr>
            <w:tcW w:w="8389" w:type="dxa"/>
          </w:tcPr>
          <w:p w14:paraId="0493F9EF" w14:textId="455B33DD" w:rsidR="00C57A15" w:rsidRDefault="00381F93" w:rsidP="00C57A15">
            <w:pPr>
              <w:spacing w:before="120" w:after="120"/>
              <w:rPr>
                <w:rFonts w:ascii="仿宋" w:eastAsia="仿宋" w:hAnsi="仿宋"/>
                <w:b/>
                <w:kern w:val="0"/>
                <w:sz w:val="24"/>
                <w:szCs w:val="24"/>
              </w:rPr>
            </w:pPr>
            <w:r>
              <w:rPr>
                <w:rFonts w:ascii="仿宋" w:eastAsia="仿宋" w:hAnsi="仿宋" w:hint="eastAsia"/>
                <w:b/>
                <w:kern w:val="0"/>
                <w:sz w:val="24"/>
                <w:szCs w:val="24"/>
              </w:rPr>
              <w:t>八</w:t>
            </w:r>
            <w:r w:rsidR="00C57A15">
              <w:rPr>
                <w:rFonts w:ascii="仿宋" w:eastAsia="仿宋" w:hAnsi="仿宋" w:hint="eastAsia"/>
                <w:b/>
                <w:kern w:val="0"/>
                <w:sz w:val="24"/>
                <w:szCs w:val="24"/>
              </w:rPr>
              <w:t>、共享方案（含校内外）</w:t>
            </w:r>
          </w:p>
          <w:p w14:paraId="3BE7FA0D" w14:textId="77777777" w:rsidR="00C57A15" w:rsidRDefault="00C57A15" w:rsidP="00C57A15">
            <w:pPr>
              <w:ind w:firstLineChars="200" w:firstLine="480"/>
              <w:rPr>
                <w:rFonts w:ascii="仿宋" w:eastAsia="仿宋" w:hAnsi="仿宋"/>
                <w:b/>
                <w:kern w:val="0"/>
                <w:sz w:val="24"/>
                <w:szCs w:val="24"/>
              </w:rPr>
            </w:pPr>
            <w:r>
              <w:rPr>
                <w:rFonts w:ascii="仿宋" w:eastAsia="仿宋" w:hAnsi="仿宋" w:hint="eastAsia"/>
                <w:kern w:val="0"/>
                <w:sz w:val="24"/>
                <w:szCs w:val="24"/>
              </w:rPr>
              <w:t>（根据国家和地方的相关要求，所有设备均应向全校无条件开放共享，单台件≥</w:t>
            </w:r>
            <w:r>
              <w:rPr>
                <w:rFonts w:ascii="仿宋" w:eastAsia="仿宋" w:hAnsi="仿宋"/>
                <w:kern w:val="0"/>
                <w:sz w:val="24"/>
                <w:szCs w:val="24"/>
              </w:rPr>
              <w:t>50</w:t>
            </w:r>
            <w:r>
              <w:rPr>
                <w:rFonts w:ascii="仿宋" w:eastAsia="仿宋" w:hAnsi="仿宋" w:hint="eastAsia"/>
                <w:kern w:val="0"/>
                <w:sz w:val="24"/>
                <w:szCs w:val="24"/>
              </w:rPr>
              <w:t>万的设备应按规定向社会开放共享)</w:t>
            </w:r>
          </w:p>
          <w:p w14:paraId="4D708F5A" w14:textId="77777777" w:rsidR="00C57A15" w:rsidRDefault="00C57A15" w:rsidP="00C57A15">
            <w:pPr>
              <w:spacing w:before="120"/>
              <w:ind w:firstLineChars="200" w:firstLine="440"/>
              <w:rPr>
                <w:rFonts w:ascii="仿宋" w:eastAsia="仿宋" w:hAnsi="仿宋"/>
                <w:kern w:val="0"/>
                <w:sz w:val="22"/>
                <w:szCs w:val="20"/>
              </w:rPr>
            </w:pPr>
            <w:r>
              <w:rPr>
                <w:rFonts w:ascii="仿宋" w:eastAsia="仿宋" w:hAnsi="仿宋"/>
                <w:kern w:val="0"/>
                <w:sz w:val="22"/>
                <w:szCs w:val="20"/>
              </w:rPr>
              <w:t>本次购买的羽管键琴属于教学设备，可在不影响音乐学院师生教学、练习、演出及交流的前提下，经音乐学院同意后，根据需求对校内其他学院师生开放共享。</w:t>
            </w:r>
          </w:p>
          <w:p w14:paraId="03D7DD5F" w14:textId="2112D276" w:rsidR="00806737" w:rsidRPr="00C57A15" w:rsidRDefault="00806737" w:rsidP="003A5605">
            <w:pPr>
              <w:spacing w:before="120"/>
              <w:ind w:firstLineChars="300" w:firstLine="720"/>
              <w:rPr>
                <w:rFonts w:ascii="仿宋" w:eastAsia="仿宋" w:hAnsi="仿宋"/>
                <w:kern w:val="0"/>
                <w:sz w:val="24"/>
                <w:szCs w:val="24"/>
              </w:rPr>
            </w:pPr>
          </w:p>
        </w:tc>
      </w:tr>
      <w:tr w:rsidR="00806737" w:rsidRPr="00CE711C" w14:paraId="518DC165" w14:textId="77777777">
        <w:trPr>
          <w:trHeight w:val="710"/>
        </w:trPr>
        <w:tc>
          <w:tcPr>
            <w:tcW w:w="8389" w:type="dxa"/>
          </w:tcPr>
          <w:p w14:paraId="595F54B3" w14:textId="05BB4802" w:rsidR="00306BF9" w:rsidRDefault="00381F93" w:rsidP="00306BF9">
            <w:pPr>
              <w:spacing w:before="120" w:after="120"/>
              <w:rPr>
                <w:rFonts w:ascii="仿宋" w:eastAsia="仿宋" w:hAnsi="仿宋"/>
                <w:b/>
                <w:kern w:val="0"/>
                <w:sz w:val="24"/>
                <w:szCs w:val="24"/>
              </w:rPr>
            </w:pPr>
            <w:r>
              <w:rPr>
                <w:rFonts w:ascii="仿宋" w:eastAsia="仿宋" w:hAnsi="仿宋" w:hint="eastAsia"/>
                <w:b/>
                <w:kern w:val="0"/>
                <w:sz w:val="24"/>
                <w:szCs w:val="24"/>
              </w:rPr>
              <w:t>九</w:t>
            </w:r>
            <w:r w:rsidR="00306BF9">
              <w:rPr>
                <w:rFonts w:ascii="仿宋" w:eastAsia="仿宋" w:hAnsi="仿宋" w:hint="eastAsia"/>
                <w:b/>
                <w:kern w:val="0"/>
                <w:sz w:val="24"/>
                <w:szCs w:val="24"/>
              </w:rPr>
              <w:t>、共享方案（含校内外）</w:t>
            </w:r>
          </w:p>
          <w:p w14:paraId="394148D8" w14:textId="77777777" w:rsidR="00306BF9" w:rsidRDefault="00306BF9" w:rsidP="00306BF9">
            <w:pPr>
              <w:ind w:firstLineChars="200" w:firstLine="480"/>
              <w:rPr>
                <w:rFonts w:ascii="仿宋" w:eastAsia="仿宋" w:hAnsi="仿宋"/>
                <w:b/>
                <w:kern w:val="0"/>
                <w:sz w:val="24"/>
                <w:szCs w:val="24"/>
              </w:rPr>
            </w:pPr>
            <w:r>
              <w:rPr>
                <w:rFonts w:ascii="仿宋" w:eastAsia="仿宋" w:hAnsi="仿宋" w:hint="eastAsia"/>
                <w:kern w:val="0"/>
                <w:sz w:val="24"/>
                <w:szCs w:val="24"/>
              </w:rPr>
              <w:t>（根据国家和地方的相关要求，所有设备均应向全校无条件开放共享，单台件≥</w:t>
            </w:r>
            <w:r>
              <w:rPr>
                <w:rFonts w:ascii="仿宋" w:eastAsia="仿宋" w:hAnsi="仿宋"/>
                <w:kern w:val="0"/>
                <w:sz w:val="24"/>
                <w:szCs w:val="24"/>
              </w:rPr>
              <w:t>50</w:t>
            </w:r>
            <w:r>
              <w:rPr>
                <w:rFonts w:ascii="仿宋" w:eastAsia="仿宋" w:hAnsi="仿宋" w:hint="eastAsia"/>
                <w:kern w:val="0"/>
                <w:sz w:val="24"/>
                <w:szCs w:val="24"/>
              </w:rPr>
              <w:t>万的设备应按规定向社会开放共享)</w:t>
            </w:r>
          </w:p>
          <w:p w14:paraId="18945CF0" w14:textId="77777777" w:rsidR="00306BF9" w:rsidRDefault="00306BF9" w:rsidP="00306BF9">
            <w:pPr>
              <w:spacing w:before="120"/>
              <w:ind w:firstLineChars="300" w:firstLine="720"/>
              <w:rPr>
                <w:rFonts w:ascii="仿宋" w:eastAsia="仿宋" w:hAnsi="仿宋"/>
                <w:kern w:val="0"/>
                <w:sz w:val="24"/>
                <w:szCs w:val="24"/>
              </w:rPr>
            </w:pPr>
            <w:r>
              <w:rPr>
                <w:rFonts w:ascii="仿宋" w:eastAsia="仿宋" w:hAnsi="仿宋"/>
                <w:kern w:val="0"/>
                <w:sz w:val="24"/>
                <w:szCs w:val="24"/>
              </w:rPr>
              <w:t>设备主要用于教学，依据相关法律法规开放共享。</w:t>
            </w:r>
          </w:p>
          <w:p w14:paraId="49761198" w14:textId="15A44107" w:rsidR="00806737" w:rsidRPr="00306BF9" w:rsidRDefault="00806737" w:rsidP="00664ED7">
            <w:pPr>
              <w:spacing w:before="120"/>
              <w:ind w:firstLineChars="300" w:firstLine="720"/>
              <w:rPr>
                <w:rFonts w:ascii="仿宋" w:eastAsia="仿宋" w:hAnsi="仿宋"/>
                <w:kern w:val="0"/>
                <w:sz w:val="24"/>
                <w:szCs w:val="24"/>
              </w:rPr>
            </w:pPr>
          </w:p>
        </w:tc>
      </w:tr>
      <w:tr w:rsidR="00806737" w:rsidRPr="00CE711C" w14:paraId="13EA07A1" w14:textId="77777777" w:rsidTr="00C44E9B">
        <w:trPr>
          <w:trHeight w:val="416"/>
        </w:trPr>
        <w:tc>
          <w:tcPr>
            <w:tcW w:w="8389" w:type="dxa"/>
          </w:tcPr>
          <w:p w14:paraId="46411CFA" w14:textId="28E5294A" w:rsidR="00B72654" w:rsidRPr="00CE711C" w:rsidRDefault="00381F93" w:rsidP="00CE711C">
            <w:pPr>
              <w:pStyle w:val="Footer"/>
              <w:spacing w:before="120" w:after="120"/>
              <w:rPr>
                <w:rFonts w:ascii="仿宋" w:eastAsia="仿宋" w:hAnsi="仿宋"/>
                <w:b/>
                <w:sz w:val="24"/>
                <w:szCs w:val="24"/>
              </w:rPr>
            </w:pPr>
            <w:r>
              <w:rPr>
                <w:rFonts w:ascii="仿宋" w:eastAsia="仿宋" w:hAnsi="仿宋" w:hint="eastAsia"/>
                <w:b/>
                <w:sz w:val="24"/>
                <w:szCs w:val="24"/>
              </w:rPr>
              <w:t>十</w:t>
            </w:r>
            <w:r w:rsidR="00806737" w:rsidRPr="00CE711C">
              <w:rPr>
                <w:rFonts w:ascii="仿宋" w:eastAsia="仿宋" w:hAnsi="仿宋" w:hint="eastAsia"/>
                <w:b/>
                <w:sz w:val="24"/>
                <w:szCs w:val="24"/>
              </w:rPr>
              <w:t>、专家论证意见</w:t>
            </w:r>
          </w:p>
          <w:p w14:paraId="0F40EA66" w14:textId="50AE0A37" w:rsidR="00C57A15" w:rsidRPr="00C57A15" w:rsidRDefault="00C57A15" w:rsidP="00C57A15">
            <w:pPr>
              <w:spacing w:before="120"/>
              <w:ind w:firstLineChars="300" w:firstLine="720"/>
              <w:jc w:val="left"/>
              <w:rPr>
                <w:rFonts w:ascii="仿宋" w:eastAsia="仿宋" w:hAnsi="仿宋"/>
                <w:kern w:val="0"/>
                <w:sz w:val="24"/>
                <w:szCs w:val="24"/>
              </w:rPr>
            </w:pPr>
            <w:r w:rsidRPr="00C57A15">
              <w:rPr>
                <w:rFonts w:ascii="仿宋" w:eastAsia="仿宋" w:hAnsi="仿宋"/>
                <w:kern w:val="0"/>
                <w:sz w:val="24"/>
                <w:szCs w:val="24"/>
              </w:rPr>
              <w:t>2023年10月27日，专家组听取了项目需求人陈柠静（音乐学院）的“羽管键琴采购项目”设备购置项目的汇报，审阅了相关材料，通过质询和讨论，形成意见如下：</w:t>
            </w:r>
            <w:r w:rsidRPr="00C57A15">
              <w:rPr>
                <w:rFonts w:ascii="仿宋" w:eastAsia="仿宋" w:hAnsi="仿宋"/>
                <w:kern w:val="0"/>
                <w:sz w:val="24"/>
                <w:szCs w:val="24"/>
              </w:rPr>
              <w:br/>
            </w:r>
            <w:r w:rsidRPr="00C57A15">
              <w:rPr>
                <w:rFonts w:ascii="仿宋" w:eastAsia="仿宋" w:hAnsi="仿宋" w:hint="eastAsia"/>
                <w:kern w:val="0"/>
                <w:sz w:val="24"/>
                <w:szCs w:val="24"/>
              </w:rPr>
              <w:t xml:space="preserve"> </w:t>
            </w:r>
            <w:r w:rsidRPr="00C57A15">
              <w:rPr>
                <w:rFonts w:ascii="仿宋" w:eastAsia="仿宋" w:hAnsi="仿宋"/>
                <w:kern w:val="0"/>
                <w:sz w:val="24"/>
                <w:szCs w:val="24"/>
              </w:rPr>
              <w:t xml:space="preserve">   </w:t>
            </w:r>
            <w:r w:rsidRPr="00C57A15">
              <w:rPr>
                <w:rFonts w:ascii="仿宋" w:eastAsia="仿宋" w:hAnsi="仿宋"/>
                <w:kern w:val="0"/>
                <w:sz w:val="24"/>
                <w:szCs w:val="24"/>
              </w:rPr>
              <w:t>根据申请人阐述的申请理由和佐证材料，可以合理认定本项采购需求具有其独特性和特殊价值，详见相关申请文件。因此，本项目所申请的羽管键琴建议可考虑采用单一来源采购方式执行采购。</w:t>
            </w:r>
            <w:r w:rsidRPr="00C57A15">
              <w:rPr>
                <w:rFonts w:ascii="仿宋" w:eastAsia="仿宋" w:hAnsi="仿宋"/>
                <w:kern w:val="0"/>
                <w:sz w:val="24"/>
                <w:szCs w:val="24"/>
              </w:rPr>
              <w:br/>
            </w:r>
            <w:r w:rsidRPr="00C57A15">
              <w:rPr>
                <w:rFonts w:ascii="仿宋" w:eastAsia="仿宋" w:hAnsi="仿宋" w:hint="eastAsia"/>
                <w:kern w:val="0"/>
                <w:sz w:val="24"/>
                <w:szCs w:val="24"/>
              </w:rPr>
              <w:t xml:space="preserve"> </w:t>
            </w:r>
            <w:r w:rsidRPr="00C57A15">
              <w:rPr>
                <w:rFonts w:ascii="仿宋" w:eastAsia="仿宋" w:hAnsi="仿宋"/>
                <w:kern w:val="0"/>
                <w:sz w:val="24"/>
                <w:szCs w:val="24"/>
              </w:rPr>
              <w:t xml:space="preserve">   </w:t>
            </w:r>
            <w:r w:rsidRPr="00C57A15">
              <w:rPr>
                <w:rFonts w:ascii="仿宋" w:eastAsia="仿宋" w:hAnsi="仿宋"/>
                <w:kern w:val="0"/>
                <w:sz w:val="24"/>
                <w:szCs w:val="24"/>
              </w:rPr>
              <w:t>本次购置的羽管键琴采购项目技术指标和其他采购要求的设置能够满足本项目的采购需求。该项目用户承诺已落实场地、管理、经费等配套安排，整体购置方案可行。</w:t>
            </w:r>
            <w:r w:rsidRPr="00C57A15">
              <w:rPr>
                <w:rFonts w:ascii="仿宋" w:eastAsia="仿宋" w:hAnsi="仿宋"/>
                <w:kern w:val="0"/>
                <w:sz w:val="24"/>
                <w:szCs w:val="24"/>
              </w:rPr>
              <w:br/>
            </w:r>
            <w:r w:rsidRPr="00C57A15">
              <w:rPr>
                <w:rFonts w:ascii="仿宋" w:eastAsia="仿宋" w:hAnsi="仿宋" w:hint="eastAsia"/>
                <w:kern w:val="0"/>
                <w:sz w:val="24"/>
                <w:szCs w:val="24"/>
              </w:rPr>
              <w:t xml:space="preserve"> </w:t>
            </w:r>
            <w:r w:rsidRPr="00C57A15">
              <w:rPr>
                <w:rFonts w:ascii="仿宋" w:eastAsia="仿宋" w:hAnsi="仿宋"/>
                <w:kern w:val="0"/>
                <w:sz w:val="24"/>
                <w:szCs w:val="24"/>
              </w:rPr>
              <w:t xml:space="preserve">   </w:t>
            </w:r>
            <w:r w:rsidRPr="00C57A15">
              <w:rPr>
                <w:rFonts w:ascii="仿宋" w:eastAsia="仿宋" w:hAnsi="仿宋"/>
                <w:kern w:val="0"/>
                <w:sz w:val="24"/>
                <w:szCs w:val="24"/>
              </w:rPr>
              <w:t>专家组经过反复论证，同意“羽管键琴采购项目”的采购。</w:t>
            </w:r>
          </w:p>
          <w:p w14:paraId="4B018221" w14:textId="4173B704" w:rsidR="00B72654" w:rsidRPr="00C57A15" w:rsidRDefault="00B72654" w:rsidP="007813E5">
            <w:pPr>
              <w:spacing w:before="120"/>
              <w:ind w:firstLineChars="200" w:firstLine="420"/>
              <w:jc w:val="left"/>
              <w:rPr>
                <w:rFonts w:ascii="仿宋" w:eastAsia="仿宋" w:hAnsi="仿宋"/>
              </w:rPr>
            </w:pPr>
          </w:p>
        </w:tc>
      </w:tr>
    </w:tbl>
    <w:p w14:paraId="14336496" w14:textId="77777777" w:rsidR="00A170BF" w:rsidRPr="00CE711C" w:rsidRDefault="00A170BF">
      <w:pPr>
        <w:rPr>
          <w:rFonts w:ascii="仿宋" w:eastAsia="仿宋" w:hAnsi="仿宋"/>
        </w:rPr>
      </w:pPr>
    </w:p>
    <w:sectPr w:rsidR="00A170BF" w:rsidRPr="00CE711C" w:rsidSect="00B87C12">
      <w:headerReference w:type="default"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DFDAA" w14:textId="77777777" w:rsidR="00CE1D2B" w:rsidRDefault="00CE1D2B">
      <w:r>
        <w:separator/>
      </w:r>
    </w:p>
  </w:endnote>
  <w:endnote w:type="continuationSeparator" w:id="0">
    <w:p w14:paraId="7F89907B" w14:textId="77777777" w:rsidR="00CE1D2B" w:rsidRDefault="00CE1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A5CB4" w14:textId="2AF66A0D" w:rsidR="00193279" w:rsidRPr="00B87C12" w:rsidRDefault="00193279" w:rsidP="00B87C12">
    <w:pPr>
      <w:pStyle w:val="Footer"/>
      <w:jc w:val="center"/>
      <w:rPr>
        <w:caps/>
        <w:noProof/>
        <w:color w:val="000000" w:themeColor="text1"/>
      </w:rPr>
    </w:pPr>
    <w:r w:rsidRPr="00B87C12">
      <w:rPr>
        <w:caps/>
        <w:color w:val="000000" w:themeColor="text1"/>
      </w:rPr>
      <w:fldChar w:fldCharType="begin"/>
    </w:r>
    <w:r w:rsidRPr="00B87C12">
      <w:rPr>
        <w:caps/>
        <w:color w:val="000000" w:themeColor="text1"/>
      </w:rPr>
      <w:instrText xml:space="preserve"> PAGE   \* MERGEFORMAT </w:instrText>
    </w:r>
    <w:r w:rsidRPr="00B87C12">
      <w:rPr>
        <w:caps/>
        <w:color w:val="000000" w:themeColor="text1"/>
      </w:rPr>
      <w:fldChar w:fldCharType="separate"/>
    </w:r>
    <w:r w:rsidR="00381F93">
      <w:rPr>
        <w:caps/>
        <w:noProof/>
        <w:color w:val="000000" w:themeColor="text1"/>
      </w:rPr>
      <w:t>4</w:t>
    </w:r>
    <w:r w:rsidRPr="00B87C12">
      <w:rPr>
        <w:caps/>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22E71" w14:textId="77777777" w:rsidR="00CE1D2B" w:rsidRDefault="00CE1D2B">
      <w:r>
        <w:separator/>
      </w:r>
    </w:p>
  </w:footnote>
  <w:footnote w:type="continuationSeparator" w:id="0">
    <w:p w14:paraId="367A90AC" w14:textId="77777777" w:rsidR="00CE1D2B" w:rsidRDefault="00CE1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3E796" w14:textId="77777777" w:rsidR="00193279" w:rsidRDefault="00193279">
    <w:pPr>
      <w:pStyle w:val="Header"/>
    </w:pPr>
    <w:r>
      <w:rPr>
        <w:rFonts w:ascii="宋体" w:eastAsia="宋体" w:hAnsi="宋体" w:cs="宋体" w:hint="eastAsia"/>
        <w:noProof/>
        <w:kern w:val="0"/>
        <w:sz w:val="24"/>
        <w:szCs w:val="24"/>
      </w:rPr>
      <w:drawing>
        <wp:inline distT="0" distB="0" distL="0" distR="0" wp14:anchorId="488C6540" wp14:editId="4D151234">
          <wp:extent cx="2386965" cy="42672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6965" cy="4267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jYTI3Nzk0YzQ4YTNlYmRkNmUzOTk4MGM2MjgxODcifQ=="/>
  </w:docVars>
  <w:rsids>
    <w:rsidRoot w:val="00C57E14"/>
    <w:rsid w:val="00043EAB"/>
    <w:rsid w:val="00075292"/>
    <w:rsid w:val="00084FFA"/>
    <w:rsid w:val="000D134D"/>
    <w:rsid w:val="000D25F3"/>
    <w:rsid w:val="000F42F0"/>
    <w:rsid w:val="00105D61"/>
    <w:rsid w:val="00116170"/>
    <w:rsid w:val="001351DD"/>
    <w:rsid w:val="0015135C"/>
    <w:rsid w:val="00193279"/>
    <w:rsid w:val="001D156D"/>
    <w:rsid w:val="00227ACA"/>
    <w:rsid w:val="00230396"/>
    <w:rsid w:val="002415A3"/>
    <w:rsid w:val="002636A8"/>
    <w:rsid w:val="00271EC4"/>
    <w:rsid w:val="002860AF"/>
    <w:rsid w:val="00286E6D"/>
    <w:rsid w:val="002B7B75"/>
    <w:rsid w:val="002C3BAD"/>
    <w:rsid w:val="002E3BF8"/>
    <w:rsid w:val="002E3F8B"/>
    <w:rsid w:val="002F3F56"/>
    <w:rsid w:val="00306BF9"/>
    <w:rsid w:val="003774A1"/>
    <w:rsid w:val="00381F93"/>
    <w:rsid w:val="00392F7B"/>
    <w:rsid w:val="003A5605"/>
    <w:rsid w:val="003B711B"/>
    <w:rsid w:val="003C1E3F"/>
    <w:rsid w:val="003D6E7D"/>
    <w:rsid w:val="003E7985"/>
    <w:rsid w:val="00436F05"/>
    <w:rsid w:val="00443393"/>
    <w:rsid w:val="00495463"/>
    <w:rsid w:val="004B2360"/>
    <w:rsid w:val="004D0C52"/>
    <w:rsid w:val="004E3DCC"/>
    <w:rsid w:val="005112E3"/>
    <w:rsid w:val="00512293"/>
    <w:rsid w:val="0058380B"/>
    <w:rsid w:val="00584932"/>
    <w:rsid w:val="005C27FB"/>
    <w:rsid w:val="005F7548"/>
    <w:rsid w:val="00637787"/>
    <w:rsid w:val="00660AD9"/>
    <w:rsid w:val="00664ED7"/>
    <w:rsid w:val="006B03AF"/>
    <w:rsid w:val="006B5EDD"/>
    <w:rsid w:val="006F1BB8"/>
    <w:rsid w:val="00776FAE"/>
    <w:rsid w:val="007813E5"/>
    <w:rsid w:val="00790A69"/>
    <w:rsid w:val="007F3F92"/>
    <w:rsid w:val="00806737"/>
    <w:rsid w:val="00810D87"/>
    <w:rsid w:val="008241C9"/>
    <w:rsid w:val="008D54E6"/>
    <w:rsid w:val="00925A94"/>
    <w:rsid w:val="00A03B8A"/>
    <w:rsid w:val="00A170BF"/>
    <w:rsid w:val="00A24AD4"/>
    <w:rsid w:val="00A41DDA"/>
    <w:rsid w:val="00A51002"/>
    <w:rsid w:val="00A65DB3"/>
    <w:rsid w:val="00A82FE8"/>
    <w:rsid w:val="00AF11DA"/>
    <w:rsid w:val="00B0040B"/>
    <w:rsid w:val="00B1024D"/>
    <w:rsid w:val="00B15BD5"/>
    <w:rsid w:val="00B32FDE"/>
    <w:rsid w:val="00B44C7D"/>
    <w:rsid w:val="00B616CC"/>
    <w:rsid w:val="00B72654"/>
    <w:rsid w:val="00B7561A"/>
    <w:rsid w:val="00B86BF4"/>
    <w:rsid w:val="00B87C12"/>
    <w:rsid w:val="00BC7801"/>
    <w:rsid w:val="00BF48BB"/>
    <w:rsid w:val="00C10087"/>
    <w:rsid w:val="00C43B25"/>
    <w:rsid w:val="00C44E9B"/>
    <w:rsid w:val="00C479BB"/>
    <w:rsid w:val="00C57A15"/>
    <w:rsid w:val="00C57E14"/>
    <w:rsid w:val="00C66A2D"/>
    <w:rsid w:val="00C84A4E"/>
    <w:rsid w:val="00C95FD5"/>
    <w:rsid w:val="00CA5C7B"/>
    <w:rsid w:val="00CA7E6F"/>
    <w:rsid w:val="00CE1D2B"/>
    <w:rsid w:val="00CE711C"/>
    <w:rsid w:val="00DF4403"/>
    <w:rsid w:val="00E050A3"/>
    <w:rsid w:val="00E557FE"/>
    <w:rsid w:val="00E70124"/>
    <w:rsid w:val="00E94EA3"/>
    <w:rsid w:val="00EA7D1B"/>
    <w:rsid w:val="00EF312A"/>
    <w:rsid w:val="00EF75BF"/>
    <w:rsid w:val="00F43398"/>
    <w:rsid w:val="00F75281"/>
    <w:rsid w:val="00FC3D6E"/>
    <w:rsid w:val="00FD5F7B"/>
    <w:rsid w:val="04494F9B"/>
    <w:rsid w:val="34F46F99"/>
    <w:rsid w:val="4C8F416B"/>
    <w:rsid w:val="540B1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AA164"/>
  <w15:docId w15:val="{379DDD3C-E3AC-4694-9C6B-61ED95A88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2"/>
    </w:rPr>
  </w:style>
  <w:style w:type="paragraph" w:styleId="Heading1">
    <w:name w:val="heading 1"/>
    <w:basedOn w:val="Normal"/>
    <w:next w:val="Normal"/>
    <w:link w:val="Heading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qFormat/>
    <w:rPr>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iPriority w:val="99"/>
    <w:unhideWhenUsed/>
    <w:qFormat/>
    <w:pPr>
      <w:tabs>
        <w:tab w:val="center" w:pos="4320"/>
        <w:tab w:val="right" w:pos="8640"/>
      </w:tabs>
    </w:pPr>
  </w:style>
  <w:style w:type="paragraph" w:styleId="FootnoteText">
    <w:name w:val="footnote text"/>
    <w:basedOn w:val="Normal"/>
    <w:link w:val="FootnoteTextChar"/>
    <w:uiPriority w:val="99"/>
    <w:semiHidden/>
    <w:unhideWhenUsed/>
    <w:qFormat/>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Title">
    <w:name w:val="Title"/>
    <w:basedOn w:val="Normal"/>
    <w:next w:val="Normal"/>
    <w:link w:val="TitleChar"/>
    <w:uiPriority w:val="10"/>
    <w:qFormat/>
    <w:pPr>
      <w:spacing w:before="240" w:after="6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unhideWhenUsed/>
    <w:qFormat/>
    <w:rPr>
      <w:sz w:val="16"/>
      <w:szCs w:val="16"/>
    </w:rPr>
  </w:style>
  <w:style w:type="character" w:customStyle="1" w:styleId="CommentTextChar">
    <w:name w:val="Comment Text Char"/>
    <w:basedOn w:val="DefaultParagraphFont"/>
    <w:link w:val="CommentText"/>
    <w:qFormat/>
    <w:rPr>
      <w:kern w:val="2"/>
      <w:sz w:val="20"/>
      <w:szCs w:val="20"/>
    </w:rPr>
  </w:style>
  <w:style w:type="character" w:customStyle="1" w:styleId="BalloonTextChar">
    <w:name w:val="Balloon Text Char"/>
    <w:basedOn w:val="DefaultParagraphFont"/>
    <w:link w:val="BalloonText"/>
    <w:uiPriority w:val="99"/>
    <w:semiHidden/>
    <w:qFormat/>
    <w:rPr>
      <w:rFonts w:ascii="Segoe UI" w:hAnsi="Segoe UI" w:cs="Segoe UI"/>
      <w:kern w:val="2"/>
      <w:sz w:val="18"/>
      <w:szCs w:val="18"/>
    </w:rPr>
  </w:style>
  <w:style w:type="character" w:customStyle="1" w:styleId="FooterChar">
    <w:name w:val="Footer Char"/>
    <w:basedOn w:val="DefaultParagraphFont"/>
    <w:link w:val="Footer"/>
    <w:uiPriority w:val="99"/>
    <w:qFormat/>
    <w:rPr>
      <w:kern w:val="2"/>
      <w:sz w:val="21"/>
    </w:rPr>
  </w:style>
  <w:style w:type="character" w:customStyle="1" w:styleId="HeaderChar">
    <w:name w:val="Header Char"/>
    <w:basedOn w:val="DefaultParagraphFont"/>
    <w:link w:val="Header"/>
    <w:uiPriority w:val="99"/>
    <w:qFormat/>
    <w:rPr>
      <w:kern w:val="2"/>
      <w:sz w:val="21"/>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
      <w:sz w:val="32"/>
      <w:szCs w:val="32"/>
    </w:rPr>
  </w:style>
  <w:style w:type="character" w:customStyle="1" w:styleId="CommentSubjectChar">
    <w:name w:val="Comment Subject Char"/>
    <w:basedOn w:val="CommentTextChar"/>
    <w:link w:val="CommentSubject"/>
    <w:uiPriority w:val="99"/>
    <w:semiHidden/>
    <w:qFormat/>
    <w:rPr>
      <w:b/>
      <w:bCs/>
      <w:kern w:val="2"/>
      <w:sz w:val="20"/>
      <w:szCs w:val="20"/>
    </w:rPr>
  </w:style>
  <w:style w:type="paragraph" w:customStyle="1" w:styleId="11">
    <w:name w:val="正文11"/>
    <w:pPr>
      <w:widowControl w:val="0"/>
      <w:jc w:val="both"/>
    </w:pPr>
    <w:rPr>
      <w:rFonts w:ascii="等线" w:eastAsia="等线" w:hAnsi="等线" w:cs="Times New Roman"/>
      <w:kern w:val="2"/>
      <w:sz w:val="21"/>
      <w:szCs w:val="21"/>
    </w:rPr>
  </w:style>
  <w:style w:type="paragraph" w:customStyle="1" w:styleId="1">
    <w:name w:val="正文1"/>
    <w:qFormat/>
    <w:pPr>
      <w:widowControl w:val="0"/>
      <w:jc w:val="both"/>
    </w:pPr>
    <w:rPr>
      <w:rFonts w:ascii="等线" w:eastAsia="等线" w:hAnsi="等线" w:cs="Times New Roman"/>
      <w:kern w:val="2"/>
      <w:sz w:val="21"/>
      <w:szCs w:val="21"/>
    </w:rPr>
  </w:style>
  <w:style w:type="table" w:customStyle="1" w:styleId="10">
    <w:name w:val="普通表格1"/>
    <w:semiHidden/>
    <w:rPr>
      <w:rFonts w:ascii="Times New Roman" w:eastAsia="Times New Roman" w:hAnsi="Times New Roman" w:cs="Times New Roman"/>
    </w:rPr>
    <w:tblPr>
      <w:tblCellMar>
        <w:top w:w="0" w:type="dxa"/>
        <w:left w:w="108" w:type="dxa"/>
        <w:bottom w:w="0" w:type="dxa"/>
        <w:right w:w="108" w:type="dxa"/>
      </w:tblCellMar>
    </w:tblPr>
  </w:style>
  <w:style w:type="paragraph" w:customStyle="1" w:styleId="12">
    <w:name w:val="普通(网站)1"/>
    <w:basedOn w:val="Normal"/>
    <w:semiHidden/>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2">
    <w:name w:val="正文2"/>
    <w:basedOn w:val="Normal"/>
    <w:qFormat/>
    <w:pPr>
      <w:spacing w:before="100" w:beforeAutospacing="1" w:after="160" w:line="252" w:lineRule="auto"/>
    </w:pPr>
    <w:rPr>
      <w:rFonts w:ascii="等线" w:eastAsia="等线" w:hAnsi="等线" w:cs="Times New Roman"/>
      <w:szCs w:val="21"/>
    </w:rPr>
  </w:style>
  <w:style w:type="paragraph" w:customStyle="1" w:styleId="3">
    <w:name w:val="正文3"/>
    <w:pPr>
      <w:widowControl w:val="0"/>
      <w:jc w:val="both"/>
    </w:pPr>
    <w:rPr>
      <w:rFonts w:ascii="等线" w:eastAsia="等线" w:hAnsi="等线" w:cs="Times New Roman"/>
      <w:kern w:val="2"/>
      <w:sz w:val="21"/>
      <w:szCs w:val="21"/>
    </w:rPr>
  </w:style>
  <w:style w:type="table" w:customStyle="1" w:styleId="20">
    <w:name w:val="普通表格2"/>
    <w:semiHidden/>
    <w:rPr>
      <w:rFonts w:ascii="Times New Roman" w:eastAsia="Times New Roman" w:hAnsi="Times New Roman" w:cs="Times New Roman"/>
    </w:rPr>
    <w:tblPr>
      <w:tblCellMar>
        <w:top w:w="0" w:type="dxa"/>
        <w:left w:w="108" w:type="dxa"/>
        <w:bottom w:w="0" w:type="dxa"/>
        <w:right w:w="108" w:type="dxa"/>
      </w:tblCellMar>
    </w:tblPr>
  </w:style>
  <w:style w:type="paragraph" w:styleId="NoSpacing">
    <w:name w:val="No Spacing"/>
    <w:uiPriority w:val="1"/>
    <w:qFormat/>
    <w:pPr>
      <w:widowControl w:val="0"/>
      <w:jc w:val="both"/>
    </w:pPr>
    <w:rPr>
      <w:kern w:val="2"/>
      <w:sz w:val="21"/>
      <w:szCs w:val="22"/>
    </w:rPr>
  </w:style>
  <w:style w:type="character" w:customStyle="1" w:styleId="Heading1Char">
    <w:name w:val="Heading 1 Char"/>
    <w:basedOn w:val="DefaultParagraphFont"/>
    <w:link w:val="Heading1"/>
    <w:uiPriority w:val="9"/>
    <w:qFormat/>
    <w:rPr>
      <w:rFonts w:ascii="宋体" w:eastAsia="宋体" w:hAnsi="宋体" w:cs="宋体"/>
      <w:b/>
      <w:bCs/>
      <w:kern w:val="36"/>
      <w:sz w:val="48"/>
      <w:szCs w:val="4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E79" w:themeColor="accent1" w:themeShade="80"/>
      <w:kern w:val="2"/>
      <w:sz w:val="24"/>
      <w:szCs w:val="24"/>
    </w:rPr>
  </w:style>
  <w:style w:type="character" w:customStyle="1" w:styleId="FootnoteTextChar">
    <w:name w:val="Footnote Text Char"/>
    <w:basedOn w:val="DefaultParagraphFont"/>
    <w:link w:val="FootnoteText"/>
    <w:uiPriority w:val="99"/>
    <w:semiHidden/>
    <w:qFormat/>
    <w:rPr>
      <w:kern w:val="2"/>
    </w:rPr>
  </w:style>
  <w:style w:type="paragraph" w:customStyle="1" w:styleId="Revision1">
    <w:name w:val="Revision1"/>
    <w:hidden/>
    <w:uiPriority w:val="99"/>
    <w:semiHidden/>
    <w:qFormat/>
    <w:rPr>
      <w:kern w:val="2"/>
      <w:sz w:val="21"/>
      <w:szCs w:val="22"/>
    </w:rPr>
  </w:style>
  <w:style w:type="paragraph" w:customStyle="1" w:styleId="21">
    <w:name w:val="正文21"/>
    <w:basedOn w:val="Normal"/>
    <w:rPr>
      <w:rFonts w:ascii="等线" w:eastAsia="等线" w:hAnsi="等线" w:cs="Times New Roman"/>
      <w:szCs w:val="21"/>
    </w:rPr>
  </w:style>
  <w:style w:type="paragraph" w:customStyle="1" w:styleId="Default">
    <w:name w:val="Default"/>
    <w:pPr>
      <w:autoSpaceDE w:val="0"/>
      <w:autoSpaceDN w:val="0"/>
      <w:adjustRightInd w:val="0"/>
    </w:pPr>
    <w:rPr>
      <w:rFonts w:ascii="仿宋" w:eastAsia="仿宋" w:cs="仿宋"/>
      <w:color w:val="000000"/>
      <w:sz w:val="24"/>
      <w:szCs w:val="24"/>
    </w:rPr>
  </w:style>
  <w:style w:type="paragraph" w:customStyle="1" w:styleId="a">
    <w:name w:val="正文"/>
    <w:rsid w:val="001351DD"/>
    <w:pPr>
      <w:widowControl w:val="0"/>
      <w:jc w:val="both"/>
    </w:pPr>
    <w:rPr>
      <w:rFonts w:ascii="等线" w:eastAsia="等线" w:hAnsi="等线" w:cs="Times New Roman"/>
      <w:kern w:val="2"/>
      <w:sz w:val="21"/>
      <w:szCs w:val="21"/>
    </w:rPr>
  </w:style>
  <w:style w:type="table" w:customStyle="1" w:styleId="a0">
    <w:name w:val="网格型"/>
    <w:basedOn w:val="TableNormal"/>
    <w:rsid w:val="001351DD"/>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1">
    <w:name w:val="普通表格"/>
    <w:semiHidden/>
    <w:rsid w:val="000D134D"/>
    <w:rPr>
      <w:rFonts w:ascii="Times New Roman" w:eastAsia="Times New Roman" w:hAnsi="Times New Roman" w:cs="Times New Roman"/>
    </w:rPr>
    <w:tblPr>
      <w:tblCellMar>
        <w:top w:w="0" w:type="dxa"/>
        <w:left w:w="108" w:type="dxa"/>
        <w:bottom w:w="0" w:type="dxa"/>
        <w:right w:w="108" w:type="dxa"/>
      </w:tblCellMar>
    </w:tblPr>
  </w:style>
  <w:style w:type="paragraph" w:customStyle="1" w:styleId="22">
    <w:name w:val="正文22"/>
    <w:basedOn w:val="Normal"/>
    <w:rsid w:val="00B32FDE"/>
    <w:rPr>
      <w:rFonts w:ascii="等线" w:eastAsia="等线" w:hAnsi="等线"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4836">
      <w:bodyDiv w:val="1"/>
      <w:marLeft w:val="0"/>
      <w:marRight w:val="0"/>
      <w:marTop w:val="0"/>
      <w:marBottom w:val="0"/>
      <w:divBdr>
        <w:top w:val="none" w:sz="0" w:space="0" w:color="auto"/>
        <w:left w:val="none" w:sz="0" w:space="0" w:color="auto"/>
        <w:bottom w:val="none" w:sz="0" w:space="0" w:color="auto"/>
        <w:right w:val="none" w:sz="0" w:space="0" w:color="auto"/>
      </w:divBdr>
    </w:div>
    <w:div w:id="59865882">
      <w:bodyDiv w:val="1"/>
      <w:marLeft w:val="0"/>
      <w:marRight w:val="0"/>
      <w:marTop w:val="0"/>
      <w:marBottom w:val="0"/>
      <w:divBdr>
        <w:top w:val="none" w:sz="0" w:space="0" w:color="auto"/>
        <w:left w:val="none" w:sz="0" w:space="0" w:color="auto"/>
        <w:bottom w:val="none" w:sz="0" w:space="0" w:color="auto"/>
        <w:right w:val="none" w:sz="0" w:space="0" w:color="auto"/>
      </w:divBdr>
    </w:div>
    <w:div w:id="124782656">
      <w:bodyDiv w:val="1"/>
      <w:marLeft w:val="0"/>
      <w:marRight w:val="0"/>
      <w:marTop w:val="0"/>
      <w:marBottom w:val="0"/>
      <w:divBdr>
        <w:top w:val="none" w:sz="0" w:space="0" w:color="auto"/>
        <w:left w:val="none" w:sz="0" w:space="0" w:color="auto"/>
        <w:bottom w:val="none" w:sz="0" w:space="0" w:color="auto"/>
        <w:right w:val="none" w:sz="0" w:space="0" w:color="auto"/>
      </w:divBdr>
    </w:div>
    <w:div w:id="271281456">
      <w:bodyDiv w:val="1"/>
      <w:marLeft w:val="0"/>
      <w:marRight w:val="0"/>
      <w:marTop w:val="0"/>
      <w:marBottom w:val="0"/>
      <w:divBdr>
        <w:top w:val="none" w:sz="0" w:space="0" w:color="auto"/>
        <w:left w:val="none" w:sz="0" w:space="0" w:color="auto"/>
        <w:bottom w:val="none" w:sz="0" w:space="0" w:color="auto"/>
        <w:right w:val="none" w:sz="0" w:space="0" w:color="auto"/>
      </w:divBdr>
    </w:div>
    <w:div w:id="307245297">
      <w:bodyDiv w:val="1"/>
      <w:marLeft w:val="0"/>
      <w:marRight w:val="0"/>
      <w:marTop w:val="0"/>
      <w:marBottom w:val="0"/>
      <w:divBdr>
        <w:top w:val="none" w:sz="0" w:space="0" w:color="auto"/>
        <w:left w:val="none" w:sz="0" w:space="0" w:color="auto"/>
        <w:bottom w:val="none" w:sz="0" w:space="0" w:color="auto"/>
        <w:right w:val="none" w:sz="0" w:space="0" w:color="auto"/>
      </w:divBdr>
    </w:div>
    <w:div w:id="421223350">
      <w:bodyDiv w:val="1"/>
      <w:marLeft w:val="0"/>
      <w:marRight w:val="0"/>
      <w:marTop w:val="0"/>
      <w:marBottom w:val="0"/>
      <w:divBdr>
        <w:top w:val="none" w:sz="0" w:space="0" w:color="auto"/>
        <w:left w:val="none" w:sz="0" w:space="0" w:color="auto"/>
        <w:bottom w:val="none" w:sz="0" w:space="0" w:color="auto"/>
        <w:right w:val="none" w:sz="0" w:space="0" w:color="auto"/>
      </w:divBdr>
    </w:div>
    <w:div w:id="511142991">
      <w:bodyDiv w:val="1"/>
      <w:marLeft w:val="0"/>
      <w:marRight w:val="0"/>
      <w:marTop w:val="0"/>
      <w:marBottom w:val="0"/>
      <w:divBdr>
        <w:top w:val="none" w:sz="0" w:space="0" w:color="auto"/>
        <w:left w:val="none" w:sz="0" w:space="0" w:color="auto"/>
        <w:bottom w:val="none" w:sz="0" w:space="0" w:color="auto"/>
        <w:right w:val="none" w:sz="0" w:space="0" w:color="auto"/>
      </w:divBdr>
    </w:div>
    <w:div w:id="569658709">
      <w:bodyDiv w:val="1"/>
      <w:marLeft w:val="0"/>
      <w:marRight w:val="0"/>
      <w:marTop w:val="0"/>
      <w:marBottom w:val="0"/>
      <w:divBdr>
        <w:top w:val="none" w:sz="0" w:space="0" w:color="auto"/>
        <w:left w:val="none" w:sz="0" w:space="0" w:color="auto"/>
        <w:bottom w:val="none" w:sz="0" w:space="0" w:color="auto"/>
        <w:right w:val="none" w:sz="0" w:space="0" w:color="auto"/>
      </w:divBdr>
    </w:div>
    <w:div w:id="587151174">
      <w:bodyDiv w:val="1"/>
      <w:marLeft w:val="0"/>
      <w:marRight w:val="0"/>
      <w:marTop w:val="0"/>
      <w:marBottom w:val="0"/>
      <w:divBdr>
        <w:top w:val="none" w:sz="0" w:space="0" w:color="auto"/>
        <w:left w:val="none" w:sz="0" w:space="0" w:color="auto"/>
        <w:bottom w:val="none" w:sz="0" w:space="0" w:color="auto"/>
        <w:right w:val="none" w:sz="0" w:space="0" w:color="auto"/>
      </w:divBdr>
    </w:div>
    <w:div w:id="649790975">
      <w:bodyDiv w:val="1"/>
      <w:marLeft w:val="0"/>
      <w:marRight w:val="0"/>
      <w:marTop w:val="0"/>
      <w:marBottom w:val="0"/>
      <w:divBdr>
        <w:top w:val="none" w:sz="0" w:space="0" w:color="auto"/>
        <w:left w:val="none" w:sz="0" w:space="0" w:color="auto"/>
        <w:bottom w:val="none" w:sz="0" w:space="0" w:color="auto"/>
        <w:right w:val="none" w:sz="0" w:space="0" w:color="auto"/>
      </w:divBdr>
    </w:div>
    <w:div w:id="806315611">
      <w:bodyDiv w:val="1"/>
      <w:marLeft w:val="0"/>
      <w:marRight w:val="0"/>
      <w:marTop w:val="0"/>
      <w:marBottom w:val="0"/>
      <w:divBdr>
        <w:top w:val="none" w:sz="0" w:space="0" w:color="auto"/>
        <w:left w:val="none" w:sz="0" w:space="0" w:color="auto"/>
        <w:bottom w:val="none" w:sz="0" w:space="0" w:color="auto"/>
        <w:right w:val="none" w:sz="0" w:space="0" w:color="auto"/>
      </w:divBdr>
    </w:div>
    <w:div w:id="810093339">
      <w:bodyDiv w:val="1"/>
      <w:marLeft w:val="0"/>
      <w:marRight w:val="0"/>
      <w:marTop w:val="0"/>
      <w:marBottom w:val="0"/>
      <w:divBdr>
        <w:top w:val="none" w:sz="0" w:space="0" w:color="auto"/>
        <w:left w:val="none" w:sz="0" w:space="0" w:color="auto"/>
        <w:bottom w:val="none" w:sz="0" w:space="0" w:color="auto"/>
        <w:right w:val="none" w:sz="0" w:space="0" w:color="auto"/>
      </w:divBdr>
    </w:div>
    <w:div w:id="817309638">
      <w:bodyDiv w:val="1"/>
      <w:marLeft w:val="0"/>
      <w:marRight w:val="0"/>
      <w:marTop w:val="0"/>
      <w:marBottom w:val="0"/>
      <w:divBdr>
        <w:top w:val="none" w:sz="0" w:space="0" w:color="auto"/>
        <w:left w:val="none" w:sz="0" w:space="0" w:color="auto"/>
        <w:bottom w:val="none" w:sz="0" w:space="0" w:color="auto"/>
        <w:right w:val="none" w:sz="0" w:space="0" w:color="auto"/>
      </w:divBdr>
    </w:div>
    <w:div w:id="951285334">
      <w:bodyDiv w:val="1"/>
      <w:marLeft w:val="0"/>
      <w:marRight w:val="0"/>
      <w:marTop w:val="0"/>
      <w:marBottom w:val="0"/>
      <w:divBdr>
        <w:top w:val="none" w:sz="0" w:space="0" w:color="auto"/>
        <w:left w:val="none" w:sz="0" w:space="0" w:color="auto"/>
        <w:bottom w:val="none" w:sz="0" w:space="0" w:color="auto"/>
        <w:right w:val="none" w:sz="0" w:space="0" w:color="auto"/>
      </w:divBdr>
    </w:div>
    <w:div w:id="975450478">
      <w:bodyDiv w:val="1"/>
      <w:marLeft w:val="0"/>
      <w:marRight w:val="0"/>
      <w:marTop w:val="0"/>
      <w:marBottom w:val="0"/>
      <w:divBdr>
        <w:top w:val="none" w:sz="0" w:space="0" w:color="auto"/>
        <w:left w:val="none" w:sz="0" w:space="0" w:color="auto"/>
        <w:bottom w:val="none" w:sz="0" w:space="0" w:color="auto"/>
        <w:right w:val="none" w:sz="0" w:space="0" w:color="auto"/>
      </w:divBdr>
    </w:div>
    <w:div w:id="1151672007">
      <w:bodyDiv w:val="1"/>
      <w:marLeft w:val="0"/>
      <w:marRight w:val="0"/>
      <w:marTop w:val="0"/>
      <w:marBottom w:val="0"/>
      <w:divBdr>
        <w:top w:val="none" w:sz="0" w:space="0" w:color="auto"/>
        <w:left w:val="none" w:sz="0" w:space="0" w:color="auto"/>
        <w:bottom w:val="none" w:sz="0" w:space="0" w:color="auto"/>
        <w:right w:val="none" w:sz="0" w:space="0" w:color="auto"/>
      </w:divBdr>
    </w:div>
    <w:div w:id="1188787132">
      <w:bodyDiv w:val="1"/>
      <w:marLeft w:val="0"/>
      <w:marRight w:val="0"/>
      <w:marTop w:val="0"/>
      <w:marBottom w:val="0"/>
      <w:divBdr>
        <w:top w:val="none" w:sz="0" w:space="0" w:color="auto"/>
        <w:left w:val="none" w:sz="0" w:space="0" w:color="auto"/>
        <w:bottom w:val="none" w:sz="0" w:space="0" w:color="auto"/>
        <w:right w:val="none" w:sz="0" w:space="0" w:color="auto"/>
      </w:divBdr>
    </w:div>
    <w:div w:id="1191532420">
      <w:bodyDiv w:val="1"/>
      <w:marLeft w:val="0"/>
      <w:marRight w:val="0"/>
      <w:marTop w:val="0"/>
      <w:marBottom w:val="0"/>
      <w:divBdr>
        <w:top w:val="none" w:sz="0" w:space="0" w:color="auto"/>
        <w:left w:val="none" w:sz="0" w:space="0" w:color="auto"/>
        <w:bottom w:val="none" w:sz="0" w:space="0" w:color="auto"/>
        <w:right w:val="none" w:sz="0" w:space="0" w:color="auto"/>
      </w:divBdr>
    </w:div>
    <w:div w:id="1217008325">
      <w:bodyDiv w:val="1"/>
      <w:marLeft w:val="0"/>
      <w:marRight w:val="0"/>
      <w:marTop w:val="0"/>
      <w:marBottom w:val="0"/>
      <w:divBdr>
        <w:top w:val="none" w:sz="0" w:space="0" w:color="auto"/>
        <w:left w:val="none" w:sz="0" w:space="0" w:color="auto"/>
        <w:bottom w:val="none" w:sz="0" w:space="0" w:color="auto"/>
        <w:right w:val="none" w:sz="0" w:space="0" w:color="auto"/>
      </w:divBdr>
    </w:div>
    <w:div w:id="1284310652">
      <w:bodyDiv w:val="1"/>
      <w:marLeft w:val="0"/>
      <w:marRight w:val="0"/>
      <w:marTop w:val="0"/>
      <w:marBottom w:val="0"/>
      <w:divBdr>
        <w:top w:val="none" w:sz="0" w:space="0" w:color="auto"/>
        <w:left w:val="none" w:sz="0" w:space="0" w:color="auto"/>
        <w:bottom w:val="none" w:sz="0" w:space="0" w:color="auto"/>
        <w:right w:val="none" w:sz="0" w:space="0" w:color="auto"/>
      </w:divBdr>
      <w:divsChild>
        <w:div w:id="1943143644">
          <w:marLeft w:val="0"/>
          <w:marRight w:val="0"/>
          <w:marTop w:val="0"/>
          <w:marBottom w:val="0"/>
          <w:divBdr>
            <w:top w:val="none" w:sz="0" w:space="0" w:color="auto"/>
            <w:left w:val="none" w:sz="0" w:space="0" w:color="auto"/>
            <w:bottom w:val="none" w:sz="0" w:space="0" w:color="auto"/>
            <w:right w:val="none" w:sz="0" w:space="0" w:color="auto"/>
          </w:divBdr>
        </w:div>
        <w:div w:id="2066755001">
          <w:marLeft w:val="0"/>
          <w:marRight w:val="0"/>
          <w:marTop w:val="0"/>
          <w:marBottom w:val="0"/>
          <w:divBdr>
            <w:top w:val="none" w:sz="0" w:space="0" w:color="auto"/>
            <w:left w:val="none" w:sz="0" w:space="0" w:color="auto"/>
            <w:bottom w:val="none" w:sz="0" w:space="0" w:color="auto"/>
            <w:right w:val="none" w:sz="0" w:space="0" w:color="auto"/>
          </w:divBdr>
        </w:div>
        <w:div w:id="875509084">
          <w:marLeft w:val="0"/>
          <w:marRight w:val="0"/>
          <w:marTop w:val="0"/>
          <w:marBottom w:val="0"/>
          <w:divBdr>
            <w:top w:val="none" w:sz="0" w:space="0" w:color="auto"/>
            <w:left w:val="none" w:sz="0" w:space="0" w:color="auto"/>
            <w:bottom w:val="none" w:sz="0" w:space="0" w:color="auto"/>
            <w:right w:val="none" w:sz="0" w:space="0" w:color="auto"/>
          </w:divBdr>
        </w:div>
        <w:div w:id="292758370">
          <w:marLeft w:val="0"/>
          <w:marRight w:val="0"/>
          <w:marTop w:val="0"/>
          <w:marBottom w:val="0"/>
          <w:divBdr>
            <w:top w:val="none" w:sz="0" w:space="0" w:color="auto"/>
            <w:left w:val="none" w:sz="0" w:space="0" w:color="auto"/>
            <w:bottom w:val="none" w:sz="0" w:space="0" w:color="auto"/>
            <w:right w:val="none" w:sz="0" w:space="0" w:color="auto"/>
          </w:divBdr>
        </w:div>
        <w:div w:id="1785925664">
          <w:marLeft w:val="0"/>
          <w:marRight w:val="0"/>
          <w:marTop w:val="0"/>
          <w:marBottom w:val="0"/>
          <w:divBdr>
            <w:top w:val="none" w:sz="0" w:space="0" w:color="auto"/>
            <w:left w:val="none" w:sz="0" w:space="0" w:color="auto"/>
            <w:bottom w:val="none" w:sz="0" w:space="0" w:color="auto"/>
            <w:right w:val="none" w:sz="0" w:space="0" w:color="auto"/>
          </w:divBdr>
        </w:div>
        <w:div w:id="941255440">
          <w:marLeft w:val="0"/>
          <w:marRight w:val="0"/>
          <w:marTop w:val="0"/>
          <w:marBottom w:val="0"/>
          <w:divBdr>
            <w:top w:val="none" w:sz="0" w:space="0" w:color="auto"/>
            <w:left w:val="none" w:sz="0" w:space="0" w:color="auto"/>
            <w:bottom w:val="none" w:sz="0" w:space="0" w:color="auto"/>
            <w:right w:val="none" w:sz="0" w:space="0" w:color="auto"/>
          </w:divBdr>
        </w:div>
        <w:div w:id="1633553286">
          <w:marLeft w:val="0"/>
          <w:marRight w:val="0"/>
          <w:marTop w:val="0"/>
          <w:marBottom w:val="0"/>
          <w:divBdr>
            <w:top w:val="none" w:sz="0" w:space="0" w:color="auto"/>
            <w:left w:val="none" w:sz="0" w:space="0" w:color="auto"/>
            <w:bottom w:val="none" w:sz="0" w:space="0" w:color="auto"/>
            <w:right w:val="none" w:sz="0" w:space="0" w:color="auto"/>
          </w:divBdr>
        </w:div>
        <w:div w:id="646083840">
          <w:marLeft w:val="0"/>
          <w:marRight w:val="0"/>
          <w:marTop w:val="0"/>
          <w:marBottom w:val="0"/>
          <w:divBdr>
            <w:top w:val="none" w:sz="0" w:space="0" w:color="auto"/>
            <w:left w:val="none" w:sz="0" w:space="0" w:color="auto"/>
            <w:bottom w:val="none" w:sz="0" w:space="0" w:color="auto"/>
            <w:right w:val="none" w:sz="0" w:space="0" w:color="auto"/>
          </w:divBdr>
        </w:div>
        <w:div w:id="602955076">
          <w:marLeft w:val="0"/>
          <w:marRight w:val="0"/>
          <w:marTop w:val="0"/>
          <w:marBottom w:val="0"/>
          <w:divBdr>
            <w:top w:val="none" w:sz="0" w:space="0" w:color="auto"/>
            <w:left w:val="none" w:sz="0" w:space="0" w:color="auto"/>
            <w:bottom w:val="none" w:sz="0" w:space="0" w:color="auto"/>
            <w:right w:val="none" w:sz="0" w:space="0" w:color="auto"/>
          </w:divBdr>
        </w:div>
        <w:div w:id="220947314">
          <w:marLeft w:val="0"/>
          <w:marRight w:val="0"/>
          <w:marTop w:val="0"/>
          <w:marBottom w:val="0"/>
          <w:divBdr>
            <w:top w:val="none" w:sz="0" w:space="0" w:color="auto"/>
            <w:left w:val="none" w:sz="0" w:space="0" w:color="auto"/>
            <w:bottom w:val="none" w:sz="0" w:space="0" w:color="auto"/>
            <w:right w:val="none" w:sz="0" w:space="0" w:color="auto"/>
          </w:divBdr>
        </w:div>
        <w:div w:id="521289416">
          <w:marLeft w:val="0"/>
          <w:marRight w:val="0"/>
          <w:marTop w:val="0"/>
          <w:marBottom w:val="0"/>
          <w:divBdr>
            <w:top w:val="none" w:sz="0" w:space="0" w:color="auto"/>
            <w:left w:val="none" w:sz="0" w:space="0" w:color="auto"/>
            <w:bottom w:val="none" w:sz="0" w:space="0" w:color="auto"/>
            <w:right w:val="none" w:sz="0" w:space="0" w:color="auto"/>
          </w:divBdr>
        </w:div>
        <w:div w:id="478620661">
          <w:marLeft w:val="0"/>
          <w:marRight w:val="0"/>
          <w:marTop w:val="0"/>
          <w:marBottom w:val="0"/>
          <w:divBdr>
            <w:top w:val="none" w:sz="0" w:space="0" w:color="auto"/>
            <w:left w:val="none" w:sz="0" w:space="0" w:color="auto"/>
            <w:bottom w:val="none" w:sz="0" w:space="0" w:color="auto"/>
            <w:right w:val="none" w:sz="0" w:space="0" w:color="auto"/>
          </w:divBdr>
        </w:div>
        <w:div w:id="1694527254">
          <w:marLeft w:val="0"/>
          <w:marRight w:val="0"/>
          <w:marTop w:val="0"/>
          <w:marBottom w:val="0"/>
          <w:divBdr>
            <w:top w:val="none" w:sz="0" w:space="0" w:color="auto"/>
            <w:left w:val="none" w:sz="0" w:space="0" w:color="auto"/>
            <w:bottom w:val="none" w:sz="0" w:space="0" w:color="auto"/>
            <w:right w:val="none" w:sz="0" w:space="0" w:color="auto"/>
          </w:divBdr>
        </w:div>
        <w:div w:id="1188173778">
          <w:marLeft w:val="0"/>
          <w:marRight w:val="0"/>
          <w:marTop w:val="0"/>
          <w:marBottom w:val="0"/>
          <w:divBdr>
            <w:top w:val="none" w:sz="0" w:space="0" w:color="auto"/>
            <w:left w:val="none" w:sz="0" w:space="0" w:color="auto"/>
            <w:bottom w:val="none" w:sz="0" w:space="0" w:color="auto"/>
            <w:right w:val="none" w:sz="0" w:space="0" w:color="auto"/>
          </w:divBdr>
        </w:div>
        <w:div w:id="1527057302">
          <w:marLeft w:val="0"/>
          <w:marRight w:val="0"/>
          <w:marTop w:val="0"/>
          <w:marBottom w:val="0"/>
          <w:divBdr>
            <w:top w:val="none" w:sz="0" w:space="0" w:color="auto"/>
            <w:left w:val="none" w:sz="0" w:space="0" w:color="auto"/>
            <w:bottom w:val="none" w:sz="0" w:space="0" w:color="auto"/>
            <w:right w:val="none" w:sz="0" w:space="0" w:color="auto"/>
          </w:divBdr>
        </w:div>
        <w:div w:id="340552749">
          <w:marLeft w:val="0"/>
          <w:marRight w:val="0"/>
          <w:marTop w:val="0"/>
          <w:marBottom w:val="0"/>
          <w:divBdr>
            <w:top w:val="none" w:sz="0" w:space="0" w:color="auto"/>
            <w:left w:val="none" w:sz="0" w:space="0" w:color="auto"/>
            <w:bottom w:val="none" w:sz="0" w:space="0" w:color="auto"/>
            <w:right w:val="none" w:sz="0" w:space="0" w:color="auto"/>
          </w:divBdr>
        </w:div>
        <w:div w:id="589200335">
          <w:marLeft w:val="0"/>
          <w:marRight w:val="0"/>
          <w:marTop w:val="0"/>
          <w:marBottom w:val="0"/>
          <w:divBdr>
            <w:top w:val="none" w:sz="0" w:space="0" w:color="auto"/>
            <w:left w:val="none" w:sz="0" w:space="0" w:color="auto"/>
            <w:bottom w:val="none" w:sz="0" w:space="0" w:color="auto"/>
            <w:right w:val="none" w:sz="0" w:space="0" w:color="auto"/>
          </w:divBdr>
        </w:div>
        <w:div w:id="1725061186">
          <w:marLeft w:val="0"/>
          <w:marRight w:val="0"/>
          <w:marTop w:val="0"/>
          <w:marBottom w:val="0"/>
          <w:divBdr>
            <w:top w:val="none" w:sz="0" w:space="0" w:color="auto"/>
            <w:left w:val="none" w:sz="0" w:space="0" w:color="auto"/>
            <w:bottom w:val="none" w:sz="0" w:space="0" w:color="auto"/>
            <w:right w:val="none" w:sz="0" w:space="0" w:color="auto"/>
          </w:divBdr>
        </w:div>
        <w:div w:id="243226482">
          <w:marLeft w:val="0"/>
          <w:marRight w:val="0"/>
          <w:marTop w:val="0"/>
          <w:marBottom w:val="0"/>
          <w:divBdr>
            <w:top w:val="none" w:sz="0" w:space="0" w:color="auto"/>
            <w:left w:val="none" w:sz="0" w:space="0" w:color="auto"/>
            <w:bottom w:val="none" w:sz="0" w:space="0" w:color="auto"/>
            <w:right w:val="none" w:sz="0" w:space="0" w:color="auto"/>
          </w:divBdr>
        </w:div>
        <w:div w:id="1328316017">
          <w:marLeft w:val="0"/>
          <w:marRight w:val="0"/>
          <w:marTop w:val="0"/>
          <w:marBottom w:val="0"/>
          <w:divBdr>
            <w:top w:val="none" w:sz="0" w:space="0" w:color="auto"/>
            <w:left w:val="none" w:sz="0" w:space="0" w:color="auto"/>
            <w:bottom w:val="none" w:sz="0" w:space="0" w:color="auto"/>
            <w:right w:val="none" w:sz="0" w:space="0" w:color="auto"/>
          </w:divBdr>
        </w:div>
        <w:div w:id="1936014981">
          <w:marLeft w:val="0"/>
          <w:marRight w:val="0"/>
          <w:marTop w:val="0"/>
          <w:marBottom w:val="0"/>
          <w:divBdr>
            <w:top w:val="none" w:sz="0" w:space="0" w:color="auto"/>
            <w:left w:val="none" w:sz="0" w:space="0" w:color="auto"/>
            <w:bottom w:val="none" w:sz="0" w:space="0" w:color="auto"/>
            <w:right w:val="none" w:sz="0" w:space="0" w:color="auto"/>
          </w:divBdr>
        </w:div>
        <w:div w:id="110636898">
          <w:marLeft w:val="0"/>
          <w:marRight w:val="0"/>
          <w:marTop w:val="0"/>
          <w:marBottom w:val="0"/>
          <w:divBdr>
            <w:top w:val="none" w:sz="0" w:space="0" w:color="auto"/>
            <w:left w:val="none" w:sz="0" w:space="0" w:color="auto"/>
            <w:bottom w:val="none" w:sz="0" w:space="0" w:color="auto"/>
            <w:right w:val="none" w:sz="0" w:space="0" w:color="auto"/>
          </w:divBdr>
        </w:div>
        <w:div w:id="1763262259">
          <w:marLeft w:val="0"/>
          <w:marRight w:val="0"/>
          <w:marTop w:val="0"/>
          <w:marBottom w:val="0"/>
          <w:divBdr>
            <w:top w:val="none" w:sz="0" w:space="0" w:color="auto"/>
            <w:left w:val="none" w:sz="0" w:space="0" w:color="auto"/>
            <w:bottom w:val="none" w:sz="0" w:space="0" w:color="auto"/>
            <w:right w:val="none" w:sz="0" w:space="0" w:color="auto"/>
          </w:divBdr>
        </w:div>
        <w:div w:id="460538613">
          <w:marLeft w:val="0"/>
          <w:marRight w:val="0"/>
          <w:marTop w:val="0"/>
          <w:marBottom w:val="0"/>
          <w:divBdr>
            <w:top w:val="none" w:sz="0" w:space="0" w:color="auto"/>
            <w:left w:val="none" w:sz="0" w:space="0" w:color="auto"/>
            <w:bottom w:val="none" w:sz="0" w:space="0" w:color="auto"/>
            <w:right w:val="none" w:sz="0" w:space="0" w:color="auto"/>
          </w:divBdr>
        </w:div>
        <w:div w:id="1432818822">
          <w:marLeft w:val="0"/>
          <w:marRight w:val="0"/>
          <w:marTop w:val="0"/>
          <w:marBottom w:val="0"/>
          <w:divBdr>
            <w:top w:val="none" w:sz="0" w:space="0" w:color="auto"/>
            <w:left w:val="none" w:sz="0" w:space="0" w:color="auto"/>
            <w:bottom w:val="none" w:sz="0" w:space="0" w:color="auto"/>
            <w:right w:val="none" w:sz="0" w:space="0" w:color="auto"/>
          </w:divBdr>
        </w:div>
        <w:div w:id="1432583636">
          <w:marLeft w:val="0"/>
          <w:marRight w:val="0"/>
          <w:marTop w:val="0"/>
          <w:marBottom w:val="0"/>
          <w:divBdr>
            <w:top w:val="none" w:sz="0" w:space="0" w:color="auto"/>
            <w:left w:val="none" w:sz="0" w:space="0" w:color="auto"/>
            <w:bottom w:val="none" w:sz="0" w:space="0" w:color="auto"/>
            <w:right w:val="none" w:sz="0" w:space="0" w:color="auto"/>
          </w:divBdr>
        </w:div>
        <w:div w:id="1659141899">
          <w:marLeft w:val="0"/>
          <w:marRight w:val="0"/>
          <w:marTop w:val="0"/>
          <w:marBottom w:val="0"/>
          <w:divBdr>
            <w:top w:val="none" w:sz="0" w:space="0" w:color="auto"/>
            <w:left w:val="none" w:sz="0" w:space="0" w:color="auto"/>
            <w:bottom w:val="none" w:sz="0" w:space="0" w:color="auto"/>
            <w:right w:val="none" w:sz="0" w:space="0" w:color="auto"/>
          </w:divBdr>
        </w:div>
        <w:div w:id="114063919">
          <w:marLeft w:val="0"/>
          <w:marRight w:val="0"/>
          <w:marTop w:val="0"/>
          <w:marBottom w:val="0"/>
          <w:divBdr>
            <w:top w:val="none" w:sz="0" w:space="0" w:color="auto"/>
            <w:left w:val="none" w:sz="0" w:space="0" w:color="auto"/>
            <w:bottom w:val="none" w:sz="0" w:space="0" w:color="auto"/>
            <w:right w:val="none" w:sz="0" w:space="0" w:color="auto"/>
          </w:divBdr>
        </w:div>
        <w:div w:id="2103984377">
          <w:marLeft w:val="0"/>
          <w:marRight w:val="0"/>
          <w:marTop w:val="0"/>
          <w:marBottom w:val="0"/>
          <w:divBdr>
            <w:top w:val="none" w:sz="0" w:space="0" w:color="auto"/>
            <w:left w:val="none" w:sz="0" w:space="0" w:color="auto"/>
            <w:bottom w:val="none" w:sz="0" w:space="0" w:color="auto"/>
            <w:right w:val="none" w:sz="0" w:space="0" w:color="auto"/>
          </w:divBdr>
        </w:div>
        <w:div w:id="1007757501">
          <w:marLeft w:val="0"/>
          <w:marRight w:val="0"/>
          <w:marTop w:val="0"/>
          <w:marBottom w:val="0"/>
          <w:divBdr>
            <w:top w:val="none" w:sz="0" w:space="0" w:color="auto"/>
            <w:left w:val="none" w:sz="0" w:space="0" w:color="auto"/>
            <w:bottom w:val="none" w:sz="0" w:space="0" w:color="auto"/>
            <w:right w:val="none" w:sz="0" w:space="0" w:color="auto"/>
          </w:divBdr>
        </w:div>
        <w:div w:id="2110664247">
          <w:marLeft w:val="0"/>
          <w:marRight w:val="0"/>
          <w:marTop w:val="0"/>
          <w:marBottom w:val="0"/>
          <w:divBdr>
            <w:top w:val="none" w:sz="0" w:space="0" w:color="auto"/>
            <w:left w:val="none" w:sz="0" w:space="0" w:color="auto"/>
            <w:bottom w:val="none" w:sz="0" w:space="0" w:color="auto"/>
            <w:right w:val="none" w:sz="0" w:space="0" w:color="auto"/>
          </w:divBdr>
        </w:div>
        <w:div w:id="388235933">
          <w:marLeft w:val="0"/>
          <w:marRight w:val="0"/>
          <w:marTop w:val="0"/>
          <w:marBottom w:val="0"/>
          <w:divBdr>
            <w:top w:val="none" w:sz="0" w:space="0" w:color="auto"/>
            <w:left w:val="none" w:sz="0" w:space="0" w:color="auto"/>
            <w:bottom w:val="none" w:sz="0" w:space="0" w:color="auto"/>
            <w:right w:val="none" w:sz="0" w:space="0" w:color="auto"/>
          </w:divBdr>
        </w:div>
        <w:div w:id="1332609409">
          <w:marLeft w:val="0"/>
          <w:marRight w:val="0"/>
          <w:marTop w:val="0"/>
          <w:marBottom w:val="0"/>
          <w:divBdr>
            <w:top w:val="none" w:sz="0" w:space="0" w:color="auto"/>
            <w:left w:val="none" w:sz="0" w:space="0" w:color="auto"/>
            <w:bottom w:val="none" w:sz="0" w:space="0" w:color="auto"/>
            <w:right w:val="none" w:sz="0" w:space="0" w:color="auto"/>
          </w:divBdr>
        </w:div>
        <w:div w:id="705451466">
          <w:marLeft w:val="0"/>
          <w:marRight w:val="0"/>
          <w:marTop w:val="0"/>
          <w:marBottom w:val="0"/>
          <w:divBdr>
            <w:top w:val="none" w:sz="0" w:space="0" w:color="auto"/>
            <w:left w:val="none" w:sz="0" w:space="0" w:color="auto"/>
            <w:bottom w:val="none" w:sz="0" w:space="0" w:color="auto"/>
            <w:right w:val="none" w:sz="0" w:space="0" w:color="auto"/>
          </w:divBdr>
        </w:div>
        <w:div w:id="1081948584">
          <w:marLeft w:val="0"/>
          <w:marRight w:val="0"/>
          <w:marTop w:val="0"/>
          <w:marBottom w:val="0"/>
          <w:divBdr>
            <w:top w:val="none" w:sz="0" w:space="0" w:color="auto"/>
            <w:left w:val="none" w:sz="0" w:space="0" w:color="auto"/>
            <w:bottom w:val="none" w:sz="0" w:space="0" w:color="auto"/>
            <w:right w:val="none" w:sz="0" w:space="0" w:color="auto"/>
          </w:divBdr>
        </w:div>
        <w:div w:id="2039039249">
          <w:marLeft w:val="0"/>
          <w:marRight w:val="0"/>
          <w:marTop w:val="0"/>
          <w:marBottom w:val="0"/>
          <w:divBdr>
            <w:top w:val="none" w:sz="0" w:space="0" w:color="auto"/>
            <w:left w:val="none" w:sz="0" w:space="0" w:color="auto"/>
            <w:bottom w:val="none" w:sz="0" w:space="0" w:color="auto"/>
            <w:right w:val="none" w:sz="0" w:space="0" w:color="auto"/>
          </w:divBdr>
        </w:div>
        <w:div w:id="1284995379">
          <w:marLeft w:val="0"/>
          <w:marRight w:val="0"/>
          <w:marTop w:val="0"/>
          <w:marBottom w:val="0"/>
          <w:divBdr>
            <w:top w:val="none" w:sz="0" w:space="0" w:color="auto"/>
            <w:left w:val="none" w:sz="0" w:space="0" w:color="auto"/>
            <w:bottom w:val="none" w:sz="0" w:space="0" w:color="auto"/>
            <w:right w:val="none" w:sz="0" w:space="0" w:color="auto"/>
          </w:divBdr>
        </w:div>
        <w:div w:id="882985182">
          <w:marLeft w:val="0"/>
          <w:marRight w:val="0"/>
          <w:marTop w:val="0"/>
          <w:marBottom w:val="0"/>
          <w:divBdr>
            <w:top w:val="none" w:sz="0" w:space="0" w:color="auto"/>
            <w:left w:val="none" w:sz="0" w:space="0" w:color="auto"/>
            <w:bottom w:val="none" w:sz="0" w:space="0" w:color="auto"/>
            <w:right w:val="none" w:sz="0" w:space="0" w:color="auto"/>
          </w:divBdr>
        </w:div>
        <w:div w:id="493297952">
          <w:marLeft w:val="0"/>
          <w:marRight w:val="0"/>
          <w:marTop w:val="0"/>
          <w:marBottom w:val="0"/>
          <w:divBdr>
            <w:top w:val="none" w:sz="0" w:space="0" w:color="auto"/>
            <w:left w:val="none" w:sz="0" w:space="0" w:color="auto"/>
            <w:bottom w:val="none" w:sz="0" w:space="0" w:color="auto"/>
            <w:right w:val="none" w:sz="0" w:space="0" w:color="auto"/>
          </w:divBdr>
        </w:div>
        <w:div w:id="1507136525">
          <w:marLeft w:val="0"/>
          <w:marRight w:val="0"/>
          <w:marTop w:val="0"/>
          <w:marBottom w:val="0"/>
          <w:divBdr>
            <w:top w:val="none" w:sz="0" w:space="0" w:color="auto"/>
            <w:left w:val="none" w:sz="0" w:space="0" w:color="auto"/>
            <w:bottom w:val="none" w:sz="0" w:space="0" w:color="auto"/>
            <w:right w:val="none" w:sz="0" w:space="0" w:color="auto"/>
          </w:divBdr>
        </w:div>
        <w:div w:id="1177963041">
          <w:marLeft w:val="0"/>
          <w:marRight w:val="0"/>
          <w:marTop w:val="0"/>
          <w:marBottom w:val="0"/>
          <w:divBdr>
            <w:top w:val="none" w:sz="0" w:space="0" w:color="auto"/>
            <w:left w:val="none" w:sz="0" w:space="0" w:color="auto"/>
            <w:bottom w:val="none" w:sz="0" w:space="0" w:color="auto"/>
            <w:right w:val="none" w:sz="0" w:space="0" w:color="auto"/>
          </w:divBdr>
        </w:div>
        <w:div w:id="81344274">
          <w:marLeft w:val="0"/>
          <w:marRight w:val="0"/>
          <w:marTop w:val="0"/>
          <w:marBottom w:val="0"/>
          <w:divBdr>
            <w:top w:val="none" w:sz="0" w:space="0" w:color="auto"/>
            <w:left w:val="none" w:sz="0" w:space="0" w:color="auto"/>
            <w:bottom w:val="none" w:sz="0" w:space="0" w:color="auto"/>
            <w:right w:val="none" w:sz="0" w:space="0" w:color="auto"/>
          </w:divBdr>
        </w:div>
        <w:div w:id="1489975685">
          <w:marLeft w:val="0"/>
          <w:marRight w:val="0"/>
          <w:marTop w:val="0"/>
          <w:marBottom w:val="0"/>
          <w:divBdr>
            <w:top w:val="none" w:sz="0" w:space="0" w:color="auto"/>
            <w:left w:val="none" w:sz="0" w:space="0" w:color="auto"/>
            <w:bottom w:val="none" w:sz="0" w:space="0" w:color="auto"/>
            <w:right w:val="none" w:sz="0" w:space="0" w:color="auto"/>
          </w:divBdr>
        </w:div>
        <w:div w:id="1148352787">
          <w:marLeft w:val="0"/>
          <w:marRight w:val="0"/>
          <w:marTop w:val="0"/>
          <w:marBottom w:val="0"/>
          <w:divBdr>
            <w:top w:val="none" w:sz="0" w:space="0" w:color="auto"/>
            <w:left w:val="none" w:sz="0" w:space="0" w:color="auto"/>
            <w:bottom w:val="none" w:sz="0" w:space="0" w:color="auto"/>
            <w:right w:val="none" w:sz="0" w:space="0" w:color="auto"/>
          </w:divBdr>
        </w:div>
        <w:div w:id="1864974903">
          <w:marLeft w:val="0"/>
          <w:marRight w:val="0"/>
          <w:marTop w:val="0"/>
          <w:marBottom w:val="0"/>
          <w:divBdr>
            <w:top w:val="none" w:sz="0" w:space="0" w:color="auto"/>
            <w:left w:val="none" w:sz="0" w:space="0" w:color="auto"/>
            <w:bottom w:val="none" w:sz="0" w:space="0" w:color="auto"/>
            <w:right w:val="none" w:sz="0" w:space="0" w:color="auto"/>
          </w:divBdr>
        </w:div>
        <w:div w:id="1235118818">
          <w:marLeft w:val="0"/>
          <w:marRight w:val="0"/>
          <w:marTop w:val="0"/>
          <w:marBottom w:val="0"/>
          <w:divBdr>
            <w:top w:val="none" w:sz="0" w:space="0" w:color="auto"/>
            <w:left w:val="none" w:sz="0" w:space="0" w:color="auto"/>
            <w:bottom w:val="none" w:sz="0" w:space="0" w:color="auto"/>
            <w:right w:val="none" w:sz="0" w:space="0" w:color="auto"/>
          </w:divBdr>
        </w:div>
        <w:div w:id="200095101">
          <w:marLeft w:val="0"/>
          <w:marRight w:val="0"/>
          <w:marTop w:val="0"/>
          <w:marBottom w:val="0"/>
          <w:divBdr>
            <w:top w:val="none" w:sz="0" w:space="0" w:color="auto"/>
            <w:left w:val="none" w:sz="0" w:space="0" w:color="auto"/>
            <w:bottom w:val="none" w:sz="0" w:space="0" w:color="auto"/>
            <w:right w:val="none" w:sz="0" w:space="0" w:color="auto"/>
          </w:divBdr>
        </w:div>
        <w:div w:id="644046940">
          <w:marLeft w:val="0"/>
          <w:marRight w:val="0"/>
          <w:marTop w:val="0"/>
          <w:marBottom w:val="0"/>
          <w:divBdr>
            <w:top w:val="none" w:sz="0" w:space="0" w:color="auto"/>
            <w:left w:val="none" w:sz="0" w:space="0" w:color="auto"/>
            <w:bottom w:val="none" w:sz="0" w:space="0" w:color="auto"/>
            <w:right w:val="none" w:sz="0" w:space="0" w:color="auto"/>
          </w:divBdr>
        </w:div>
        <w:div w:id="1444497172">
          <w:marLeft w:val="0"/>
          <w:marRight w:val="0"/>
          <w:marTop w:val="0"/>
          <w:marBottom w:val="0"/>
          <w:divBdr>
            <w:top w:val="none" w:sz="0" w:space="0" w:color="auto"/>
            <w:left w:val="none" w:sz="0" w:space="0" w:color="auto"/>
            <w:bottom w:val="none" w:sz="0" w:space="0" w:color="auto"/>
            <w:right w:val="none" w:sz="0" w:space="0" w:color="auto"/>
          </w:divBdr>
        </w:div>
        <w:div w:id="1657875441">
          <w:marLeft w:val="0"/>
          <w:marRight w:val="0"/>
          <w:marTop w:val="0"/>
          <w:marBottom w:val="0"/>
          <w:divBdr>
            <w:top w:val="none" w:sz="0" w:space="0" w:color="auto"/>
            <w:left w:val="none" w:sz="0" w:space="0" w:color="auto"/>
            <w:bottom w:val="none" w:sz="0" w:space="0" w:color="auto"/>
            <w:right w:val="none" w:sz="0" w:space="0" w:color="auto"/>
          </w:divBdr>
        </w:div>
        <w:div w:id="1123310909">
          <w:marLeft w:val="0"/>
          <w:marRight w:val="0"/>
          <w:marTop w:val="0"/>
          <w:marBottom w:val="0"/>
          <w:divBdr>
            <w:top w:val="none" w:sz="0" w:space="0" w:color="auto"/>
            <w:left w:val="none" w:sz="0" w:space="0" w:color="auto"/>
            <w:bottom w:val="none" w:sz="0" w:space="0" w:color="auto"/>
            <w:right w:val="none" w:sz="0" w:space="0" w:color="auto"/>
          </w:divBdr>
        </w:div>
        <w:div w:id="362949968">
          <w:marLeft w:val="0"/>
          <w:marRight w:val="0"/>
          <w:marTop w:val="0"/>
          <w:marBottom w:val="0"/>
          <w:divBdr>
            <w:top w:val="none" w:sz="0" w:space="0" w:color="auto"/>
            <w:left w:val="none" w:sz="0" w:space="0" w:color="auto"/>
            <w:bottom w:val="none" w:sz="0" w:space="0" w:color="auto"/>
            <w:right w:val="none" w:sz="0" w:space="0" w:color="auto"/>
          </w:divBdr>
        </w:div>
        <w:div w:id="1614442219">
          <w:marLeft w:val="0"/>
          <w:marRight w:val="0"/>
          <w:marTop w:val="0"/>
          <w:marBottom w:val="0"/>
          <w:divBdr>
            <w:top w:val="none" w:sz="0" w:space="0" w:color="auto"/>
            <w:left w:val="none" w:sz="0" w:space="0" w:color="auto"/>
            <w:bottom w:val="none" w:sz="0" w:space="0" w:color="auto"/>
            <w:right w:val="none" w:sz="0" w:space="0" w:color="auto"/>
          </w:divBdr>
        </w:div>
        <w:div w:id="1350372366">
          <w:marLeft w:val="0"/>
          <w:marRight w:val="0"/>
          <w:marTop w:val="0"/>
          <w:marBottom w:val="0"/>
          <w:divBdr>
            <w:top w:val="none" w:sz="0" w:space="0" w:color="auto"/>
            <w:left w:val="none" w:sz="0" w:space="0" w:color="auto"/>
            <w:bottom w:val="none" w:sz="0" w:space="0" w:color="auto"/>
            <w:right w:val="none" w:sz="0" w:space="0" w:color="auto"/>
          </w:divBdr>
        </w:div>
        <w:div w:id="23750125">
          <w:marLeft w:val="0"/>
          <w:marRight w:val="0"/>
          <w:marTop w:val="0"/>
          <w:marBottom w:val="0"/>
          <w:divBdr>
            <w:top w:val="none" w:sz="0" w:space="0" w:color="auto"/>
            <w:left w:val="none" w:sz="0" w:space="0" w:color="auto"/>
            <w:bottom w:val="none" w:sz="0" w:space="0" w:color="auto"/>
            <w:right w:val="none" w:sz="0" w:space="0" w:color="auto"/>
          </w:divBdr>
        </w:div>
        <w:div w:id="1346438136">
          <w:marLeft w:val="0"/>
          <w:marRight w:val="0"/>
          <w:marTop w:val="0"/>
          <w:marBottom w:val="0"/>
          <w:divBdr>
            <w:top w:val="none" w:sz="0" w:space="0" w:color="auto"/>
            <w:left w:val="none" w:sz="0" w:space="0" w:color="auto"/>
            <w:bottom w:val="none" w:sz="0" w:space="0" w:color="auto"/>
            <w:right w:val="none" w:sz="0" w:space="0" w:color="auto"/>
          </w:divBdr>
        </w:div>
        <w:div w:id="1032607775">
          <w:marLeft w:val="0"/>
          <w:marRight w:val="0"/>
          <w:marTop w:val="0"/>
          <w:marBottom w:val="0"/>
          <w:divBdr>
            <w:top w:val="none" w:sz="0" w:space="0" w:color="auto"/>
            <w:left w:val="none" w:sz="0" w:space="0" w:color="auto"/>
            <w:bottom w:val="none" w:sz="0" w:space="0" w:color="auto"/>
            <w:right w:val="none" w:sz="0" w:space="0" w:color="auto"/>
          </w:divBdr>
        </w:div>
        <w:div w:id="751659439">
          <w:marLeft w:val="0"/>
          <w:marRight w:val="0"/>
          <w:marTop w:val="0"/>
          <w:marBottom w:val="0"/>
          <w:divBdr>
            <w:top w:val="none" w:sz="0" w:space="0" w:color="auto"/>
            <w:left w:val="none" w:sz="0" w:space="0" w:color="auto"/>
            <w:bottom w:val="none" w:sz="0" w:space="0" w:color="auto"/>
            <w:right w:val="none" w:sz="0" w:space="0" w:color="auto"/>
          </w:divBdr>
        </w:div>
        <w:div w:id="17969361">
          <w:marLeft w:val="0"/>
          <w:marRight w:val="0"/>
          <w:marTop w:val="0"/>
          <w:marBottom w:val="0"/>
          <w:divBdr>
            <w:top w:val="none" w:sz="0" w:space="0" w:color="auto"/>
            <w:left w:val="none" w:sz="0" w:space="0" w:color="auto"/>
            <w:bottom w:val="none" w:sz="0" w:space="0" w:color="auto"/>
            <w:right w:val="none" w:sz="0" w:space="0" w:color="auto"/>
          </w:divBdr>
        </w:div>
        <w:div w:id="1293243689">
          <w:marLeft w:val="0"/>
          <w:marRight w:val="0"/>
          <w:marTop w:val="0"/>
          <w:marBottom w:val="0"/>
          <w:divBdr>
            <w:top w:val="none" w:sz="0" w:space="0" w:color="auto"/>
            <w:left w:val="none" w:sz="0" w:space="0" w:color="auto"/>
            <w:bottom w:val="none" w:sz="0" w:space="0" w:color="auto"/>
            <w:right w:val="none" w:sz="0" w:space="0" w:color="auto"/>
          </w:divBdr>
        </w:div>
        <w:div w:id="711267033">
          <w:marLeft w:val="0"/>
          <w:marRight w:val="0"/>
          <w:marTop w:val="0"/>
          <w:marBottom w:val="0"/>
          <w:divBdr>
            <w:top w:val="none" w:sz="0" w:space="0" w:color="auto"/>
            <w:left w:val="none" w:sz="0" w:space="0" w:color="auto"/>
            <w:bottom w:val="none" w:sz="0" w:space="0" w:color="auto"/>
            <w:right w:val="none" w:sz="0" w:space="0" w:color="auto"/>
          </w:divBdr>
        </w:div>
        <w:div w:id="506791735">
          <w:marLeft w:val="0"/>
          <w:marRight w:val="0"/>
          <w:marTop w:val="0"/>
          <w:marBottom w:val="0"/>
          <w:divBdr>
            <w:top w:val="none" w:sz="0" w:space="0" w:color="auto"/>
            <w:left w:val="none" w:sz="0" w:space="0" w:color="auto"/>
            <w:bottom w:val="none" w:sz="0" w:space="0" w:color="auto"/>
            <w:right w:val="none" w:sz="0" w:space="0" w:color="auto"/>
          </w:divBdr>
        </w:div>
        <w:div w:id="1386757600">
          <w:marLeft w:val="0"/>
          <w:marRight w:val="0"/>
          <w:marTop w:val="0"/>
          <w:marBottom w:val="0"/>
          <w:divBdr>
            <w:top w:val="none" w:sz="0" w:space="0" w:color="auto"/>
            <w:left w:val="none" w:sz="0" w:space="0" w:color="auto"/>
            <w:bottom w:val="none" w:sz="0" w:space="0" w:color="auto"/>
            <w:right w:val="none" w:sz="0" w:space="0" w:color="auto"/>
          </w:divBdr>
        </w:div>
        <w:div w:id="1108043083">
          <w:marLeft w:val="0"/>
          <w:marRight w:val="0"/>
          <w:marTop w:val="0"/>
          <w:marBottom w:val="0"/>
          <w:divBdr>
            <w:top w:val="none" w:sz="0" w:space="0" w:color="auto"/>
            <w:left w:val="none" w:sz="0" w:space="0" w:color="auto"/>
            <w:bottom w:val="none" w:sz="0" w:space="0" w:color="auto"/>
            <w:right w:val="none" w:sz="0" w:space="0" w:color="auto"/>
          </w:divBdr>
        </w:div>
        <w:div w:id="462234699">
          <w:marLeft w:val="0"/>
          <w:marRight w:val="0"/>
          <w:marTop w:val="0"/>
          <w:marBottom w:val="0"/>
          <w:divBdr>
            <w:top w:val="none" w:sz="0" w:space="0" w:color="auto"/>
            <w:left w:val="none" w:sz="0" w:space="0" w:color="auto"/>
            <w:bottom w:val="none" w:sz="0" w:space="0" w:color="auto"/>
            <w:right w:val="none" w:sz="0" w:space="0" w:color="auto"/>
          </w:divBdr>
        </w:div>
        <w:div w:id="1840080377">
          <w:marLeft w:val="0"/>
          <w:marRight w:val="0"/>
          <w:marTop w:val="0"/>
          <w:marBottom w:val="0"/>
          <w:divBdr>
            <w:top w:val="none" w:sz="0" w:space="0" w:color="auto"/>
            <w:left w:val="none" w:sz="0" w:space="0" w:color="auto"/>
            <w:bottom w:val="none" w:sz="0" w:space="0" w:color="auto"/>
            <w:right w:val="none" w:sz="0" w:space="0" w:color="auto"/>
          </w:divBdr>
        </w:div>
        <w:div w:id="545066941">
          <w:marLeft w:val="0"/>
          <w:marRight w:val="0"/>
          <w:marTop w:val="0"/>
          <w:marBottom w:val="0"/>
          <w:divBdr>
            <w:top w:val="none" w:sz="0" w:space="0" w:color="auto"/>
            <w:left w:val="none" w:sz="0" w:space="0" w:color="auto"/>
            <w:bottom w:val="none" w:sz="0" w:space="0" w:color="auto"/>
            <w:right w:val="none" w:sz="0" w:space="0" w:color="auto"/>
          </w:divBdr>
        </w:div>
        <w:div w:id="1098913176">
          <w:marLeft w:val="0"/>
          <w:marRight w:val="0"/>
          <w:marTop w:val="0"/>
          <w:marBottom w:val="0"/>
          <w:divBdr>
            <w:top w:val="none" w:sz="0" w:space="0" w:color="auto"/>
            <w:left w:val="none" w:sz="0" w:space="0" w:color="auto"/>
            <w:bottom w:val="none" w:sz="0" w:space="0" w:color="auto"/>
            <w:right w:val="none" w:sz="0" w:space="0" w:color="auto"/>
          </w:divBdr>
        </w:div>
        <w:div w:id="1847669770">
          <w:marLeft w:val="0"/>
          <w:marRight w:val="0"/>
          <w:marTop w:val="0"/>
          <w:marBottom w:val="0"/>
          <w:divBdr>
            <w:top w:val="none" w:sz="0" w:space="0" w:color="auto"/>
            <w:left w:val="none" w:sz="0" w:space="0" w:color="auto"/>
            <w:bottom w:val="none" w:sz="0" w:space="0" w:color="auto"/>
            <w:right w:val="none" w:sz="0" w:space="0" w:color="auto"/>
          </w:divBdr>
        </w:div>
        <w:div w:id="1800372155">
          <w:marLeft w:val="0"/>
          <w:marRight w:val="0"/>
          <w:marTop w:val="0"/>
          <w:marBottom w:val="0"/>
          <w:divBdr>
            <w:top w:val="none" w:sz="0" w:space="0" w:color="auto"/>
            <w:left w:val="none" w:sz="0" w:space="0" w:color="auto"/>
            <w:bottom w:val="none" w:sz="0" w:space="0" w:color="auto"/>
            <w:right w:val="none" w:sz="0" w:space="0" w:color="auto"/>
          </w:divBdr>
        </w:div>
        <w:div w:id="1742830159">
          <w:marLeft w:val="0"/>
          <w:marRight w:val="0"/>
          <w:marTop w:val="0"/>
          <w:marBottom w:val="0"/>
          <w:divBdr>
            <w:top w:val="none" w:sz="0" w:space="0" w:color="auto"/>
            <w:left w:val="none" w:sz="0" w:space="0" w:color="auto"/>
            <w:bottom w:val="none" w:sz="0" w:space="0" w:color="auto"/>
            <w:right w:val="none" w:sz="0" w:space="0" w:color="auto"/>
          </w:divBdr>
        </w:div>
        <w:div w:id="1599557380">
          <w:marLeft w:val="0"/>
          <w:marRight w:val="0"/>
          <w:marTop w:val="0"/>
          <w:marBottom w:val="0"/>
          <w:divBdr>
            <w:top w:val="none" w:sz="0" w:space="0" w:color="auto"/>
            <w:left w:val="none" w:sz="0" w:space="0" w:color="auto"/>
            <w:bottom w:val="none" w:sz="0" w:space="0" w:color="auto"/>
            <w:right w:val="none" w:sz="0" w:space="0" w:color="auto"/>
          </w:divBdr>
        </w:div>
        <w:div w:id="1905556827">
          <w:marLeft w:val="0"/>
          <w:marRight w:val="0"/>
          <w:marTop w:val="0"/>
          <w:marBottom w:val="0"/>
          <w:divBdr>
            <w:top w:val="none" w:sz="0" w:space="0" w:color="auto"/>
            <w:left w:val="none" w:sz="0" w:space="0" w:color="auto"/>
            <w:bottom w:val="none" w:sz="0" w:space="0" w:color="auto"/>
            <w:right w:val="none" w:sz="0" w:space="0" w:color="auto"/>
          </w:divBdr>
        </w:div>
        <w:div w:id="731463694">
          <w:marLeft w:val="0"/>
          <w:marRight w:val="0"/>
          <w:marTop w:val="0"/>
          <w:marBottom w:val="0"/>
          <w:divBdr>
            <w:top w:val="none" w:sz="0" w:space="0" w:color="auto"/>
            <w:left w:val="none" w:sz="0" w:space="0" w:color="auto"/>
            <w:bottom w:val="none" w:sz="0" w:space="0" w:color="auto"/>
            <w:right w:val="none" w:sz="0" w:space="0" w:color="auto"/>
          </w:divBdr>
        </w:div>
        <w:div w:id="1688288047">
          <w:marLeft w:val="0"/>
          <w:marRight w:val="0"/>
          <w:marTop w:val="0"/>
          <w:marBottom w:val="0"/>
          <w:divBdr>
            <w:top w:val="none" w:sz="0" w:space="0" w:color="auto"/>
            <w:left w:val="none" w:sz="0" w:space="0" w:color="auto"/>
            <w:bottom w:val="none" w:sz="0" w:space="0" w:color="auto"/>
            <w:right w:val="none" w:sz="0" w:space="0" w:color="auto"/>
          </w:divBdr>
        </w:div>
        <w:div w:id="499590023">
          <w:marLeft w:val="0"/>
          <w:marRight w:val="0"/>
          <w:marTop w:val="0"/>
          <w:marBottom w:val="0"/>
          <w:divBdr>
            <w:top w:val="none" w:sz="0" w:space="0" w:color="auto"/>
            <w:left w:val="none" w:sz="0" w:space="0" w:color="auto"/>
            <w:bottom w:val="none" w:sz="0" w:space="0" w:color="auto"/>
            <w:right w:val="none" w:sz="0" w:space="0" w:color="auto"/>
          </w:divBdr>
        </w:div>
        <w:div w:id="2126003612">
          <w:marLeft w:val="0"/>
          <w:marRight w:val="0"/>
          <w:marTop w:val="0"/>
          <w:marBottom w:val="0"/>
          <w:divBdr>
            <w:top w:val="none" w:sz="0" w:space="0" w:color="auto"/>
            <w:left w:val="none" w:sz="0" w:space="0" w:color="auto"/>
            <w:bottom w:val="none" w:sz="0" w:space="0" w:color="auto"/>
            <w:right w:val="none" w:sz="0" w:space="0" w:color="auto"/>
          </w:divBdr>
        </w:div>
        <w:div w:id="509371159">
          <w:marLeft w:val="0"/>
          <w:marRight w:val="0"/>
          <w:marTop w:val="0"/>
          <w:marBottom w:val="0"/>
          <w:divBdr>
            <w:top w:val="none" w:sz="0" w:space="0" w:color="auto"/>
            <w:left w:val="none" w:sz="0" w:space="0" w:color="auto"/>
            <w:bottom w:val="none" w:sz="0" w:space="0" w:color="auto"/>
            <w:right w:val="none" w:sz="0" w:space="0" w:color="auto"/>
          </w:divBdr>
        </w:div>
        <w:div w:id="493298294">
          <w:marLeft w:val="0"/>
          <w:marRight w:val="0"/>
          <w:marTop w:val="0"/>
          <w:marBottom w:val="0"/>
          <w:divBdr>
            <w:top w:val="none" w:sz="0" w:space="0" w:color="auto"/>
            <w:left w:val="none" w:sz="0" w:space="0" w:color="auto"/>
            <w:bottom w:val="none" w:sz="0" w:space="0" w:color="auto"/>
            <w:right w:val="none" w:sz="0" w:space="0" w:color="auto"/>
          </w:divBdr>
        </w:div>
        <w:div w:id="309334125">
          <w:marLeft w:val="0"/>
          <w:marRight w:val="0"/>
          <w:marTop w:val="0"/>
          <w:marBottom w:val="0"/>
          <w:divBdr>
            <w:top w:val="none" w:sz="0" w:space="0" w:color="auto"/>
            <w:left w:val="none" w:sz="0" w:space="0" w:color="auto"/>
            <w:bottom w:val="none" w:sz="0" w:space="0" w:color="auto"/>
            <w:right w:val="none" w:sz="0" w:space="0" w:color="auto"/>
          </w:divBdr>
        </w:div>
        <w:div w:id="1008211700">
          <w:marLeft w:val="0"/>
          <w:marRight w:val="0"/>
          <w:marTop w:val="0"/>
          <w:marBottom w:val="0"/>
          <w:divBdr>
            <w:top w:val="none" w:sz="0" w:space="0" w:color="auto"/>
            <w:left w:val="none" w:sz="0" w:space="0" w:color="auto"/>
            <w:bottom w:val="none" w:sz="0" w:space="0" w:color="auto"/>
            <w:right w:val="none" w:sz="0" w:space="0" w:color="auto"/>
          </w:divBdr>
        </w:div>
        <w:div w:id="590311486">
          <w:marLeft w:val="0"/>
          <w:marRight w:val="0"/>
          <w:marTop w:val="0"/>
          <w:marBottom w:val="0"/>
          <w:divBdr>
            <w:top w:val="none" w:sz="0" w:space="0" w:color="auto"/>
            <w:left w:val="none" w:sz="0" w:space="0" w:color="auto"/>
            <w:bottom w:val="none" w:sz="0" w:space="0" w:color="auto"/>
            <w:right w:val="none" w:sz="0" w:space="0" w:color="auto"/>
          </w:divBdr>
        </w:div>
        <w:div w:id="851643744">
          <w:marLeft w:val="0"/>
          <w:marRight w:val="0"/>
          <w:marTop w:val="0"/>
          <w:marBottom w:val="0"/>
          <w:divBdr>
            <w:top w:val="none" w:sz="0" w:space="0" w:color="auto"/>
            <w:left w:val="none" w:sz="0" w:space="0" w:color="auto"/>
            <w:bottom w:val="none" w:sz="0" w:space="0" w:color="auto"/>
            <w:right w:val="none" w:sz="0" w:space="0" w:color="auto"/>
          </w:divBdr>
        </w:div>
        <w:div w:id="618754924">
          <w:marLeft w:val="0"/>
          <w:marRight w:val="0"/>
          <w:marTop w:val="0"/>
          <w:marBottom w:val="0"/>
          <w:divBdr>
            <w:top w:val="none" w:sz="0" w:space="0" w:color="auto"/>
            <w:left w:val="none" w:sz="0" w:space="0" w:color="auto"/>
            <w:bottom w:val="none" w:sz="0" w:space="0" w:color="auto"/>
            <w:right w:val="none" w:sz="0" w:space="0" w:color="auto"/>
          </w:divBdr>
        </w:div>
        <w:div w:id="623266635">
          <w:marLeft w:val="0"/>
          <w:marRight w:val="0"/>
          <w:marTop w:val="0"/>
          <w:marBottom w:val="0"/>
          <w:divBdr>
            <w:top w:val="none" w:sz="0" w:space="0" w:color="auto"/>
            <w:left w:val="none" w:sz="0" w:space="0" w:color="auto"/>
            <w:bottom w:val="none" w:sz="0" w:space="0" w:color="auto"/>
            <w:right w:val="none" w:sz="0" w:space="0" w:color="auto"/>
          </w:divBdr>
        </w:div>
        <w:div w:id="678964894">
          <w:marLeft w:val="0"/>
          <w:marRight w:val="0"/>
          <w:marTop w:val="0"/>
          <w:marBottom w:val="0"/>
          <w:divBdr>
            <w:top w:val="none" w:sz="0" w:space="0" w:color="auto"/>
            <w:left w:val="none" w:sz="0" w:space="0" w:color="auto"/>
            <w:bottom w:val="none" w:sz="0" w:space="0" w:color="auto"/>
            <w:right w:val="none" w:sz="0" w:space="0" w:color="auto"/>
          </w:divBdr>
        </w:div>
        <w:div w:id="2172826">
          <w:marLeft w:val="0"/>
          <w:marRight w:val="0"/>
          <w:marTop w:val="0"/>
          <w:marBottom w:val="0"/>
          <w:divBdr>
            <w:top w:val="none" w:sz="0" w:space="0" w:color="auto"/>
            <w:left w:val="none" w:sz="0" w:space="0" w:color="auto"/>
            <w:bottom w:val="none" w:sz="0" w:space="0" w:color="auto"/>
            <w:right w:val="none" w:sz="0" w:space="0" w:color="auto"/>
          </w:divBdr>
        </w:div>
        <w:div w:id="1261987102">
          <w:marLeft w:val="0"/>
          <w:marRight w:val="0"/>
          <w:marTop w:val="0"/>
          <w:marBottom w:val="0"/>
          <w:divBdr>
            <w:top w:val="none" w:sz="0" w:space="0" w:color="auto"/>
            <w:left w:val="none" w:sz="0" w:space="0" w:color="auto"/>
            <w:bottom w:val="none" w:sz="0" w:space="0" w:color="auto"/>
            <w:right w:val="none" w:sz="0" w:space="0" w:color="auto"/>
          </w:divBdr>
        </w:div>
        <w:div w:id="1574121876">
          <w:marLeft w:val="0"/>
          <w:marRight w:val="0"/>
          <w:marTop w:val="0"/>
          <w:marBottom w:val="0"/>
          <w:divBdr>
            <w:top w:val="none" w:sz="0" w:space="0" w:color="auto"/>
            <w:left w:val="none" w:sz="0" w:space="0" w:color="auto"/>
            <w:bottom w:val="none" w:sz="0" w:space="0" w:color="auto"/>
            <w:right w:val="none" w:sz="0" w:space="0" w:color="auto"/>
          </w:divBdr>
        </w:div>
        <w:div w:id="603808646">
          <w:marLeft w:val="0"/>
          <w:marRight w:val="0"/>
          <w:marTop w:val="0"/>
          <w:marBottom w:val="0"/>
          <w:divBdr>
            <w:top w:val="none" w:sz="0" w:space="0" w:color="auto"/>
            <w:left w:val="none" w:sz="0" w:space="0" w:color="auto"/>
            <w:bottom w:val="none" w:sz="0" w:space="0" w:color="auto"/>
            <w:right w:val="none" w:sz="0" w:space="0" w:color="auto"/>
          </w:divBdr>
        </w:div>
        <w:div w:id="1001733750">
          <w:marLeft w:val="0"/>
          <w:marRight w:val="0"/>
          <w:marTop w:val="0"/>
          <w:marBottom w:val="0"/>
          <w:divBdr>
            <w:top w:val="none" w:sz="0" w:space="0" w:color="auto"/>
            <w:left w:val="none" w:sz="0" w:space="0" w:color="auto"/>
            <w:bottom w:val="none" w:sz="0" w:space="0" w:color="auto"/>
            <w:right w:val="none" w:sz="0" w:space="0" w:color="auto"/>
          </w:divBdr>
        </w:div>
        <w:div w:id="1639144195">
          <w:marLeft w:val="0"/>
          <w:marRight w:val="0"/>
          <w:marTop w:val="0"/>
          <w:marBottom w:val="0"/>
          <w:divBdr>
            <w:top w:val="none" w:sz="0" w:space="0" w:color="auto"/>
            <w:left w:val="none" w:sz="0" w:space="0" w:color="auto"/>
            <w:bottom w:val="none" w:sz="0" w:space="0" w:color="auto"/>
            <w:right w:val="none" w:sz="0" w:space="0" w:color="auto"/>
          </w:divBdr>
        </w:div>
        <w:div w:id="392774342">
          <w:marLeft w:val="0"/>
          <w:marRight w:val="0"/>
          <w:marTop w:val="0"/>
          <w:marBottom w:val="0"/>
          <w:divBdr>
            <w:top w:val="none" w:sz="0" w:space="0" w:color="auto"/>
            <w:left w:val="none" w:sz="0" w:space="0" w:color="auto"/>
            <w:bottom w:val="none" w:sz="0" w:space="0" w:color="auto"/>
            <w:right w:val="none" w:sz="0" w:space="0" w:color="auto"/>
          </w:divBdr>
        </w:div>
        <w:div w:id="946737284">
          <w:marLeft w:val="0"/>
          <w:marRight w:val="0"/>
          <w:marTop w:val="0"/>
          <w:marBottom w:val="0"/>
          <w:divBdr>
            <w:top w:val="none" w:sz="0" w:space="0" w:color="auto"/>
            <w:left w:val="none" w:sz="0" w:space="0" w:color="auto"/>
            <w:bottom w:val="none" w:sz="0" w:space="0" w:color="auto"/>
            <w:right w:val="none" w:sz="0" w:space="0" w:color="auto"/>
          </w:divBdr>
        </w:div>
        <w:div w:id="813371727">
          <w:marLeft w:val="0"/>
          <w:marRight w:val="0"/>
          <w:marTop w:val="0"/>
          <w:marBottom w:val="0"/>
          <w:divBdr>
            <w:top w:val="none" w:sz="0" w:space="0" w:color="auto"/>
            <w:left w:val="none" w:sz="0" w:space="0" w:color="auto"/>
            <w:bottom w:val="none" w:sz="0" w:space="0" w:color="auto"/>
            <w:right w:val="none" w:sz="0" w:space="0" w:color="auto"/>
          </w:divBdr>
        </w:div>
        <w:div w:id="464546641">
          <w:marLeft w:val="0"/>
          <w:marRight w:val="0"/>
          <w:marTop w:val="0"/>
          <w:marBottom w:val="0"/>
          <w:divBdr>
            <w:top w:val="none" w:sz="0" w:space="0" w:color="auto"/>
            <w:left w:val="none" w:sz="0" w:space="0" w:color="auto"/>
            <w:bottom w:val="none" w:sz="0" w:space="0" w:color="auto"/>
            <w:right w:val="none" w:sz="0" w:space="0" w:color="auto"/>
          </w:divBdr>
        </w:div>
        <w:div w:id="763961395">
          <w:marLeft w:val="0"/>
          <w:marRight w:val="0"/>
          <w:marTop w:val="0"/>
          <w:marBottom w:val="0"/>
          <w:divBdr>
            <w:top w:val="none" w:sz="0" w:space="0" w:color="auto"/>
            <w:left w:val="none" w:sz="0" w:space="0" w:color="auto"/>
            <w:bottom w:val="none" w:sz="0" w:space="0" w:color="auto"/>
            <w:right w:val="none" w:sz="0" w:space="0" w:color="auto"/>
          </w:divBdr>
        </w:div>
        <w:div w:id="1143036442">
          <w:marLeft w:val="0"/>
          <w:marRight w:val="0"/>
          <w:marTop w:val="0"/>
          <w:marBottom w:val="0"/>
          <w:divBdr>
            <w:top w:val="none" w:sz="0" w:space="0" w:color="auto"/>
            <w:left w:val="none" w:sz="0" w:space="0" w:color="auto"/>
            <w:bottom w:val="none" w:sz="0" w:space="0" w:color="auto"/>
            <w:right w:val="none" w:sz="0" w:space="0" w:color="auto"/>
          </w:divBdr>
        </w:div>
      </w:divsChild>
    </w:div>
    <w:div w:id="1330210045">
      <w:bodyDiv w:val="1"/>
      <w:marLeft w:val="0"/>
      <w:marRight w:val="0"/>
      <w:marTop w:val="0"/>
      <w:marBottom w:val="0"/>
      <w:divBdr>
        <w:top w:val="none" w:sz="0" w:space="0" w:color="auto"/>
        <w:left w:val="none" w:sz="0" w:space="0" w:color="auto"/>
        <w:bottom w:val="none" w:sz="0" w:space="0" w:color="auto"/>
        <w:right w:val="none" w:sz="0" w:space="0" w:color="auto"/>
      </w:divBdr>
    </w:div>
    <w:div w:id="1397973508">
      <w:bodyDiv w:val="1"/>
      <w:marLeft w:val="0"/>
      <w:marRight w:val="0"/>
      <w:marTop w:val="0"/>
      <w:marBottom w:val="0"/>
      <w:divBdr>
        <w:top w:val="none" w:sz="0" w:space="0" w:color="auto"/>
        <w:left w:val="none" w:sz="0" w:space="0" w:color="auto"/>
        <w:bottom w:val="none" w:sz="0" w:space="0" w:color="auto"/>
        <w:right w:val="none" w:sz="0" w:space="0" w:color="auto"/>
      </w:divBdr>
    </w:div>
    <w:div w:id="1496333959">
      <w:bodyDiv w:val="1"/>
      <w:marLeft w:val="0"/>
      <w:marRight w:val="0"/>
      <w:marTop w:val="0"/>
      <w:marBottom w:val="0"/>
      <w:divBdr>
        <w:top w:val="none" w:sz="0" w:space="0" w:color="auto"/>
        <w:left w:val="none" w:sz="0" w:space="0" w:color="auto"/>
        <w:bottom w:val="none" w:sz="0" w:space="0" w:color="auto"/>
        <w:right w:val="none" w:sz="0" w:space="0" w:color="auto"/>
      </w:divBdr>
    </w:div>
    <w:div w:id="1646086133">
      <w:bodyDiv w:val="1"/>
      <w:marLeft w:val="0"/>
      <w:marRight w:val="0"/>
      <w:marTop w:val="0"/>
      <w:marBottom w:val="0"/>
      <w:divBdr>
        <w:top w:val="none" w:sz="0" w:space="0" w:color="auto"/>
        <w:left w:val="none" w:sz="0" w:space="0" w:color="auto"/>
        <w:bottom w:val="none" w:sz="0" w:space="0" w:color="auto"/>
        <w:right w:val="none" w:sz="0" w:space="0" w:color="auto"/>
      </w:divBdr>
    </w:div>
    <w:div w:id="1736050118">
      <w:bodyDiv w:val="1"/>
      <w:marLeft w:val="0"/>
      <w:marRight w:val="0"/>
      <w:marTop w:val="0"/>
      <w:marBottom w:val="0"/>
      <w:divBdr>
        <w:top w:val="none" w:sz="0" w:space="0" w:color="auto"/>
        <w:left w:val="none" w:sz="0" w:space="0" w:color="auto"/>
        <w:bottom w:val="none" w:sz="0" w:space="0" w:color="auto"/>
        <w:right w:val="none" w:sz="0" w:space="0" w:color="auto"/>
      </w:divBdr>
    </w:div>
    <w:div w:id="1848060426">
      <w:bodyDiv w:val="1"/>
      <w:marLeft w:val="0"/>
      <w:marRight w:val="0"/>
      <w:marTop w:val="0"/>
      <w:marBottom w:val="0"/>
      <w:divBdr>
        <w:top w:val="none" w:sz="0" w:space="0" w:color="auto"/>
        <w:left w:val="none" w:sz="0" w:space="0" w:color="auto"/>
        <w:bottom w:val="none" w:sz="0" w:space="0" w:color="auto"/>
        <w:right w:val="none" w:sz="0" w:space="0" w:color="auto"/>
      </w:divBdr>
    </w:div>
    <w:div w:id="1887062376">
      <w:bodyDiv w:val="1"/>
      <w:marLeft w:val="0"/>
      <w:marRight w:val="0"/>
      <w:marTop w:val="0"/>
      <w:marBottom w:val="0"/>
      <w:divBdr>
        <w:top w:val="none" w:sz="0" w:space="0" w:color="auto"/>
        <w:left w:val="none" w:sz="0" w:space="0" w:color="auto"/>
        <w:bottom w:val="none" w:sz="0" w:space="0" w:color="auto"/>
        <w:right w:val="none" w:sz="0" w:space="0" w:color="auto"/>
      </w:divBdr>
    </w:div>
    <w:div w:id="2025982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6</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Lin（EAMO）</dc:creator>
  <cp:keywords/>
  <dc:description/>
  <cp:lastModifiedBy>Xu Zhichao (EAMO)</cp:lastModifiedBy>
  <cp:revision>36</cp:revision>
  <dcterms:created xsi:type="dcterms:W3CDTF">2022-03-07T07:47:00Z</dcterms:created>
  <dcterms:modified xsi:type="dcterms:W3CDTF">2024-07-02T10:25:00Z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C15E8B74442F42D38FBD94EB6CB90D32</vt:lpwstr>
  </property>
</Properties>
</file>