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1964"/>
        <w:gridCol w:w="5504"/>
      </w:tblGrid>
      <w:tr w:rsidR="00007D20" w:rsidRPr="00007D20" w:rsidTr="00007D20">
        <w:trPr>
          <w:trHeight w:val="871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007D2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专项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重点支持方向</w:t>
            </w:r>
          </w:p>
        </w:tc>
      </w:tr>
      <w:tr w:rsidR="00007D20" w:rsidRPr="00007D20" w:rsidTr="00007D20">
        <w:trPr>
          <w:trHeight w:val="5227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网络通信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线通信系统（5G毫米波基站、5G-A通信系统、6G通信原型系统及相关核心器件和芯片等），无线通信终端（5G-A物联网模组及终端、5G-A工业互联网模组及终端、5G-A手机等及相关核心器件和芯片等），光通信（光收发芯片、光放大芯片、光传输系统等），新型网络（超大容量路由交换系统、核心网、时间敏感网络、意图驱动智能路由系统及相关核心器件和芯片等）。</w:t>
            </w:r>
          </w:p>
        </w:tc>
      </w:tr>
      <w:tr w:rsidR="00007D20" w:rsidRPr="00007D20" w:rsidTr="00007D20">
        <w:trPr>
          <w:trHeight w:val="6489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激光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与增材制造</w:t>
            </w:r>
            <w:proofErr w:type="gramEnd"/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高性能激光芯片，新型半导体激光器，高功率薄片超快激光器，高功率紫外飞秒激光器，高功率光纤激光器，高稳定性扫描振镜，阵列式压电喷头，长寿命电子枪，高性能特种激光光纤，光学镜片镀膜；Micro LED激光巨量转移,激光焊接,激光剥离技术;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激光增材制造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用金属材料，高性能粉末材料，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多材料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/阵列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式增材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制造技术，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微纳结构增材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制造技术，间接3D打印技术，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增材制造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数字模型预处理技术，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增材制造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成形热应力/变形控制技术，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增材制造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表面粗糙度控制技术等。</w:t>
            </w:r>
          </w:p>
        </w:tc>
      </w:tr>
      <w:tr w:rsidR="00007D20" w:rsidRPr="00007D20" w:rsidTr="00007D20">
        <w:trPr>
          <w:trHeight w:val="6489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智能网联汽车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网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联基础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设施关键技术与装备（感知、计算、通信一体化新型设备、路侧全息感知与协同计算等），网联车载关键技术（可解释AI的自动驾驶算法、座舱的智能化交互技术等），网联通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信关键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技术（新一代C-V2X车联网、通信与定位融合技术等），网联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云控关键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技术（高精地图低成本采集与快速更新、车路云一体化大数据底座、大规模混合交通流仿真、人车路协同交互可信评价等），网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联安全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关键技术（跨域安全认证、网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联数据防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篡改与溯源等），网联融合应用关键技术（新型基础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设施多网融合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、自主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式交通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等）。</w:t>
            </w:r>
          </w:p>
        </w:tc>
      </w:tr>
      <w:tr w:rsidR="00007D20" w:rsidRPr="00007D20" w:rsidTr="00007D20">
        <w:trPr>
          <w:trHeight w:val="336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区块链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基础设施和底层服务平台，分布式存储，安全机制，共识机制，智能合约，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跨链技术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，基于区块链技术的行业应用（数据要素流通和交易、供应链、碳交易、工业物联、数字版权等）和公共服务（政务、金融、司法、教育、医疗）等。</w:t>
            </w:r>
          </w:p>
        </w:tc>
      </w:tr>
      <w:tr w:rsidR="00007D20" w:rsidRPr="00007D20" w:rsidTr="00007D20">
        <w:trPr>
          <w:trHeight w:val="312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可见光通信与光计算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光芯片制造，光芯片封装及测试，光发射组件（光源、偏置器、驱动器、调制器等），光电探测组件（光电二极管、雪崩二极管、硅光电倍增管等），调制解调模块，调制发射模块，信号接收解码模块，点对点通信技术，覆盖式通信技术等；新型光计算芯片架构，光计算芯片设计、材料、制备工艺、封装与测试，光计算应用软件等。</w:t>
            </w:r>
          </w:p>
        </w:tc>
      </w:tr>
      <w:tr w:rsidR="00007D20" w:rsidRPr="00007D20" w:rsidTr="00007D20">
        <w:trPr>
          <w:trHeight w:val="6729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数字人民币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数字人民币智能合约系统关键技术，数字人民币硬件钱包关键技术创新应用（无电支付、离线支付、安全芯片技术、短距通信技术、物联网应用技术创新研究等），数字人民币对公服务能力建设（对公APP研发、支持数字人民币的企业协同服务平台建设等），数字人民币风险监测与防控，数字人民币领域人工智能技术创新应用，基于业务连续性五级的数字人民币系统多地多活技术底座，</w:t>
            </w:r>
          </w:p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数字人民币系统自主可控基础设施，满足数字金融场景需求的高可靠分布式数据库技术等。</w:t>
            </w:r>
          </w:p>
        </w:tc>
      </w:tr>
      <w:tr w:rsidR="00007D20" w:rsidRPr="00007D20" w:rsidTr="00007D20">
        <w:trPr>
          <w:trHeight w:val="4611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先进结构与复合材料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先进合金材料（钛合金、镁合金、铝合金、铁基高温合金、钨合金、铌合金等），高性能高分子材料（聚酰亚胺、高强高韧环氧树脂、聚醚酮、聚苯硫醚、聚酰胺、三嗪树脂等），高性能纤维及复合材料（超高强碳纤维、碳纤维复合材料、玻璃纤维复合材料、金属基复合材料、纳米复合材料等），陶瓷材料，多孔材料，有机/无机杂化材料，3D打印材料。</w:t>
            </w:r>
          </w:p>
        </w:tc>
      </w:tr>
      <w:tr w:rsidR="00007D20" w:rsidRPr="00007D20" w:rsidTr="00007D20">
        <w:trPr>
          <w:trHeight w:val="8367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高端功能与智能材料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特种及前沿新材料（光子晶体、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光学超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构材料、量子点、超导材料、热电材料、稀土永磁材料等），高端分离膜与催化材料（核酸及蛋白分离材料、催化材料等），新能源材料（聚合物凝胶电解质、多孔碳材料、燃料电池隔膜、钠离子电池、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锂硫电池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、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锌空电池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、太阳能钙钛矿电池等），先进功能高分子材料（功能性聚脲、弹性体、高导热聚合物、聚合物集流体等），高端结构功能一体化材料（结构/屏蔽/导热/导电一体化材料等），智能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仿生与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超材料（柔性与智能精确传感材料、电子皮肤、软体机器人、形状记忆材料、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超材料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等）、低维材料（纳米颗粒、纳米纤维及二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维材料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等），材料基因工程（高端功能及智能材料基因技术及应用等）。</w:t>
            </w:r>
          </w:p>
        </w:tc>
      </w:tr>
      <w:tr w:rsidR="00007D20" w:rsidRPr="00007D20" w:rsidTr="00007D20">
        <w:trPr>
          <w:trHeight w:val="1727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氢能与</w:t>
            </w:r>
          </w:p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燃料电池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电解水制氢技术，氢气储运技术，质子交换膜燃料电池技术与关键部件，固体氧化物燃料电池系统等。</w:t>
            </w:r>
          </w:p>
        </w:tc>
      </w:tr>
      <w:tr w:rsidR="00007D20" w:rsidRPr="00007D20" w:rsidTr="00007D20">
        <w:trPr>
          <w:trHeight w:val="336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核能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先进核能设备及堆型技术，核电厂安全和应急技术，核能专用软件，核能退役关键技术，核电先进建造技术，核能先进调试技术及平台，先进智能检测装备和技术，海上小型压水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堆先进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制造工艺，先进燃料工艺等。</w:t>
            </w:r>
          </w:p>
        </w:tc>
      </w:tr>
      <w:tr w:rsidR="00007D20" w:rsidRPr="00007D20" w:rsidTr="00007D20">
        <w:trPr>
          <w:trHeight w:val="2118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风能与太阳能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风能（风电变流器、超大型海上风机技术等），太阳能（新型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晶硅光伏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电池技术、薄膜光伏电池技术、光伏逆变技术、光伏电池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片设备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等）。</w:t>
            </w:r>
          </w:p>
        </w:tc>
      </w:tr>
      <w:tr w:rsidR="00007D20" w:rsidRPr="00007D20" w:rsidTr="00007D20">
        <w:trPr>
          <w:trHeight w:val="1487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新一代人工智能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07D20" w:rsidRPr="00007D20" w:rsidRDefault="00007D20" w:rsidP="00007D2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通用大模型，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智能算力芯片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，</w:t>
            </w:r>
            <w:proofErr w:type="gramStart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智能算力调度</w:t>
            </w:r>
            <w:proofErr w:type="gramEnd"/>
            <w:r w:rsidRPr="00007D2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，大模型插件及相关软硬件，数据安全流通技术等。</w:t>
            </w:r>
          </w:p>
        </w:tc>
      </w:tr>
    </w:tbl>
    <w:p w:rsidR="008A017A" w:rsidRPr="00007D20" w:rsidRDefault="008A017A"/>
    <w:sectPr w:rsidR="008A017A" w:rsidRPr="00007D2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00000287" w:usb1="080E000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20"/>
    <w:rsid w:val="00007D20"/>
    <w:rsid w:val="008A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B7255-D2C8-4FF4-9601-EDDEDE29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07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9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Yaqing (RAO)</dc:creator>
  <cp:keywords/>
  <dc:description/>
  <cp:lastModifiedBy>Xu Yaqing (RAO)</cp:lastModifiedBy>
  <cp:revision>1</cp:revision>
  <dcterms:created xsi:type="dcterms:W3CDTF">2023-06-28T03:40:00Z</dcterms:created>
  <dcterms:modified xsi:type="dcterms:W3CDTF">2023-06-28T03:42:00Z</dcterms:modified>
</cp:coreProperties>
</file>